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r w:rsidRPr="00184601">
        <w:rPr>
          <w:rFonts w:ascii="Arial" w:hAnsi="Arial" w:cs="Arial"/>
          <w:sz w:val="22"/>
          <w:szCs w:val="22"/>
        </w:rPr>
        <w:t xml:space="preserve">Att. Dr. </w:t>
      </w:r>
      <w:r w:rsidR="00EB6456">
        <w:rPr>
          <w:rFonts w:ascii="Arial" w:hAnsi="Arial" w:cs="Arial"/>
          <w:sz w:val="22"/>
          <w:szCs w:val="22"/>
        </w:rPr>
        <w:t>EDGAR ALFONSO CADENA DÍAZ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EC5F91">
        <w:rPr>
          <w:rFonts w:ascii="Arial" w:hAnsi="Arial" w:cs="Arial"/>
          <w:color w:val="000000"/>
          <w:sz w:val="22"/>
          <w:szCs w:val="22"/>
          <w:lang w:val="es-ES_tradnl"/>
        </w:rPr>
        <w:t xml:space="preserve"> JUDICIAL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C06C9F">
        <w:rPr>
          <w:rFonts w:ascii="Arial" w:hAnsi="Arial" w:cs="Arial"/>
          <w:color w:val="000000"/>
          <w:sz w:val="22"/>
          <w:szCs w:val="22"/>
          <w:lang w:val="es-ES_tradnl"/>
        </w:rPr>
        <w:t>PABLO FERNANDEZ CAMACHO</w:t>
      </w:r>
      <w:r w:rsidR="00EC5F91">
        <w:rPr>
          <w:rFonts w:ascii="Arial" w:hAnsi="Arial" w:cs="Arial"/>
          <w:color w:val="000000"/>
          <w:sz w:val="22"/>
          <w:szCs w:val="22"/>
          <w:lang w:val="es-ES_tradnl"/>
        </w:rPr>
        <w:t xml:space="preserve"> </w:t>
      </w:r>
      <w:r w:rsidRPr="00184601">
        <w:rPr>
          <w:rFonts w:ascii="Arial" w:hAnsi="Arial" w:cs="Arial"/>
          <w:color w:val="000000"/>
          <w:sz w:val="22"/>
          <w:szCs w:val="22"/>
          <w:lang w:val="es-ES_tradnl"/>
        </w:rPr>
        <w:t xml:space="preserve">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 xml:space="preserve">DEPARTAMENTO DE ARAUCA </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00EC5F91">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00C06C9F">
        <w:rPr>
          <w:rFonts w:ascii="Arial" w:hAnsi="Arial" w:cs="Arial"/>
          <w:color w:val="000000"/>
          <w:sz w:val="22"/>
          <w:szCs w:val="22"/>
          <w:lang w:val="es-ES_tradnl"/>
        </w:rPr>
        <w:t>JUZGADO PRIMERO ADMINSTRATIVO DE ARAUCA</w:t>
      </w:r>
      <w:r w:rsidR="00EC5F91">
        <w:rPr>
          <w:rFonts w:ascii="Arial" w:hAnsi="Arial" w:cs="Arial"/>
          <w:color w:val="000000"/>
          <w:sz w:val="22"/>
          <w:szCs w:val="22"/>
          <w:lang w:val="es-ES_tradnl"/>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sidR="00783573" w:rsidRPr="00EC5F91">
        <w:rPr>
          <w:rFonts w:ascii="Arial" w:hAnsi="Arial" w:cs="Arial"/>
          <w:b/>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6A332E" w:rsidRPr="00184601" w:rsidRDefault="006A332E" w:rsidP="00045E39">
      <w:pPr>
        <w:jc w:val="both"/>
        <w:rPr>
          <w:rFonts w:ascii="Arial" w:hAnsi="Arial" w:cs="Arial"/>
          <w:sz w:val="23"/>
          <w:szCs w:val="23"/>
        </w:rPr>
      </w:pPr>
    </w:p>
    <w:p w:rsidR="00954501" w:rsidRDefault="00954501"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C06C9F" w:rsidRPr="00C06C9F" w:rsidRDefault="00783573" w:rsidP="00045E39">
      <w:pPr>
        <w:spacing w:line="276" w:lineRule="auto"/>
        <w:jc w:val="both"/>
        <w:rPr>
          <w:rFonts w:ascii="Arial" w:hAnsi="Arial" w:cs="Arial"/>
          <w:sz w:val="22"/>
          <w:szCs w:val="22"/>
        </w:rPr>
      </w:pPr>
      <w:r w:rsidRPr="00C06C9F">
        <w:rPr>
          <w:rFonts w:ascii="Arial" w:hAnsi="Arial" w:cs="Arial"/>
          <w:sz w:val="22"/>
          <w:szCs w:val="22"/>
        </w:rPr>
        <w:t xml:space="preserve">Con el fin de dar cumplimiento al contrato de prestación de servicios No. </w:t>
      </w:r>
      <w:r w:rsidR="00D85175">
        <w:rPr>
          <w:rFonts w:ascii="Arial" w:hAnsi="Arial" w:cs="Arial"/>
          <w:sz w:val="22"/>
          <w:szCs w:val="22"/>
        </w:rPr>
        <w:t>223</w:t>
      </w:r>
      <w:r w:rsidR="006A332E" w:rsidRPr="00C06C9F">
        <w:rPr>
          <w:rFonts w:ascii="Arial" w:hAnsi="Arial" w:cs="Arial"/>
          <w:sz w:val="22"/>
          <w:szCs w:val="22"/>
        </w:rPr>
        <w:t xml:space="preserve"> </w:t>
      </w:r>
      <w:r w:rsidRPr="00C06C9F">
        <w:rPr>
          <w:rFonts w:ascii="Arial" w:hAnsi="Arial" w:cs="Arial"/>
          <w:sz w:val="22"/>
          <w:szCs w:val="22"/>
        </w:rPr>
        <w:t>de 201</w:t>
      </w:r>
      <w:r w:rsidR="006A332E" w:rsidRPr="00C06C9F">
        <w:rPr>
          <w:rFonts w:ascii="Arial" w:hAnsi="Arial" w:cs="Arial"/>
          <w:sz w:val="22"/>
          <w:szCs w:val="22"/>
        </w:rPr>
        <w:t>8</w:t>
      </w:r>
      <w:r w:rsidRPr="00C06C9F">
        <w:rPr>
          <w:rFonts w:ascii="Arial" w:hAnsi="Arial" w:cs="Arial"/>
          <w:sz w:val="22"/>
          <w:szCs w:val="22"/>
        </w:rPr>
        <w:t>, por medio del presente emito concepto jurídico, para que sea tenido en cuenta por el comité de conciliación del Departamento de Arauca al momento de decidir, acerca de la conveniencia de conciliar las pretensiones del</w:t>
      </w:r>
      <w:r w:rsidR="00C06C9F" w:rsidRPr="00C06C9F">
        <w:rPr>
          <w:rFonts w:ascii="Arial" w:hAnsi="Arial" w:cs="Arial"/>
          <w:sz w:val="22"/>
          <w:szCs w:val="22"/>
        </w:rPr>
        <w:t xml:space="preserve"> demandante</w:t>
      </w:r>
      <w:r w:rsidR="00394FEB">
        <w:rPr>
          <w:rFonts w:ascii="Arial" w:hAnsi="Arial" w:cs="Arial"/>
          <w:sz w:val="22"/>
          <w:szCs w:val="22"/>
        </w:rPr>
        <w:t xml:space="preserve">, </w:t>
      </w:r>
      <w:r w:rsidR="00C06C9F" w:rsidRPr="00C06C9F">
        <w:rPr>
          <w:rFonts w:ascii="Arial" w:hAnsi="Arial" w:cs="Arial"/>
          <w:sz w:val="22"/>
          <w:szCs w:val="22"/>
        </w:rPr>
        <w:t>señor PABLO FERNÁNDEZ CAMACHO.</w:t>
      </w:r>
    </w:p>
    <w:p w:rsidR="00C06C9F" w:rsidRDefault="00C06C9F"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La cuantía</w:t>
      </w:r>
      <w:r w:rsidR="00ED5FEF">
        <w:rPr>
          <w:rFonts w:ascii="Arial" w:hAnsi="Arial" w:cs="Arial"/>
          <w:sz w:val="22"/>
          <w:szCs w:val="22"/>
        </w:rPr>
        <w:t>, se estimó</w:t>
      </w:r>
      <w:r w:rsidR="00B8285A">
        <w:rPr>
          <w:rFonts w:ascii="Arial" w:hAnsi="Arial" w:cs="Arial"/>
          <w:sz w:val="22"/>
          <w:szCs w:val="22"/>
        </w:rPr>
        <w:t xml:space="preserve"> en VEINTÚN MILLONES TRESCIENTOS SESENTA Y TRES MIL CUARENTA Y OCHO ($21.363.048) PESOS</w:t>
      </w:r>
      <w:r w:rsidR="00ED5FEF">
        <w:rPr>
          <w:rFonts w:ascii="Arial" w:hAnsi="Arial" w:cs="Arial"/>
          <w:sz w:val="22"/>
          <w:szCs w:val="22"/>
        </w:rPr>
        <w:t xml:space="preserve">. </w:t>
      </w:r>
    </w:p>
    <w:p w:rsidR="00783573" w:rsidRPr="00184601" w:rsidRDefault="00783573" w:rsidP="00045E39">
      <w:pPr>
        <w:jc w:val="both"/>
        <w:rPr>
          <w:rFonts w:ascii="Arial" w:hAnsi="Arial" w:cs="Arial"/>
          <w:sz w:val="24"/>
          <w:szCs w:val="24"/>
        </w:rPr>
      </w:pPr>
    </w:p>
    <w:p w:rsidR="00783573" w:rsidRPr="00184601" w:rsidRDefault="00783573" w:rsidP="00045E39">
      <w:pPr>
        <w:jc w:val="both"/>
        <w:rPr>
          <w:rFonts w:ascii="Arial" w:hAnsi="Arial" w:cs="Arial"/>
          <w:b/>
          <w:sz w:val="22"/>
          <w:szCs w:val="22"/>
        </w:rPr>
      </w:pPr>
      <w:r w:rsidRPr="00184601">
        <w:rPr>
          <w:rFonts w:ascii="Arial" w:hAnsi="Arial" w:cs="Arial"/>
          <w:b/>
          <w:sz w:val="22"/>
          <w:szCs w:val="22"/>
        </w:rPr>
        <w:t xml:space="preserve">I. </w:t>
      </w:r>
      <w:r w:rsidR="008D2957">
        <w:rPr>
          <w:rFonts w:ascii="Arial" w:hAnsi="Arial" w:cs="Arial"/>
          <w:b/>
          <w:sz w:val="22"/>
          <w:szCs w:val="22"/>
        </w:rPr>
        <w:t>PRETENSIONES:</w:t>
      </w:r>
      <w:bookmarkStart w:id="0" w:name="_GoBack"/>
      <w:bookmarkEnd w:id="0"/>
    </w:p>
    <w:p w:rsidR="00783573" w:rsidRPr="00184601" w:rsidRDefault="00783573" w:rsidP="00045E39">
      <w:pPr>
        <w:jc w:val="both"/>
        <w:rPr>
          <w:rFonts w:ascii="Arial" w:hAnsi="Arial" w:cs="Arial"/>
          <w:szCs w:val="24"/>
        </w:rPr>
      </w:pPr>
    </w:p>
    <w:p w:rsidR="00FC066D"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PRIMERO:</w:t>
      </w:r>
      <w:r w:rsidRPr="00B73CB7">
        <w:rPr>
          <w:rFonts w:ascii="Arial" w:hAnsi="Arial" w:cs="Arial"/>
          <w:i/>
          <w:sz w:val="18"/>
          <w:szCs w:val="18"/>
        </w:rPr>
        <w:t xml:space="preserve"> </w:t>
      </w:r>
      <w:r w:rsidR="00FC066D" w:rsidRPr="00B73CB7">
        <w:rPr>
          <w:rFonts w:ascii="Arial" w:hAnsi="Arial" w:cs="Arial"/>
          <w:i/>
          <w:sz w:val="18"/>
          <w:szCs w:val="18"/>
        </w:rPr>
        <w:t xml:space="preserve">Se declare nulo el acto administrativo 20160300007151-2 de fecha 5 de abril de 2016,  notificado el mismo día por el Departamento de Arauca, por medio  del cual se negó el reconocimiento y pago de la reliquidación de pensión vitalicia reconocida al señor </w:t>
      </w:r>
      <w:r w:rsidR="006B430E" w:rsidRPr="00B73CB7">
        <w:rPr>
          <w:rFonts w:ascii="Arial" w:hAnsi="Arial" w:cs="Arial"/>
          <w:i/>
          <w:sz w:val="18"/>
          <w:szCs w:val="18"/>
        </w:rPr>
        <w:t>PABLO FERNÁNDEZ CAMACHO</w:t>
      </w:r>
      <w:r w:rsidR="00FC066D" w:rsidRPr="00B73CB7">
        <w:rPr>
          <w:rFonts w:ascii="Arial" w:hAnsi="Arial" w:cs="Arial"/>
          <w:i/>
          <w:sz w:val="18"/>
          <w:szCs w:val="18"/>
        </w:rPr>
        <w:t>, mediante resolución No 1061 del 21 de diciembre de 2001.</w:t>
      </w:r>
    </w:p>
    <w:p w:rsidR="00FC066D" w:rsidRPr="00B73CB7" w:rsidRDefault="00FC066D" w:rsidP="00FC066D">
      <w:pPr>
        <w:pStyle w:val="Textoindependiente"/>
        <w:rPr>
          <w:rFonts w:ascii="Arial" w:hAnsi="Arial" w:cs="Arial"/>
          <w:b/>
          <w:i/>
          <w:sz w:val="18"/>
          <w:szCs w:val="18"/>
        </w:rPr>
      </w:pPr>
    </w:p>
    <w:p w:rsidR="00FC066D"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 xml:space="preserve">SEGUNDO: </w:t>
      </w:r>
      <w:r w:rsidR="00FC066D" w:rsidRPr="00B73CB7">
        <w:rPr>
          <w:rFonts w:ascii="Arial" w:hAnsi="Arial" w:cs="Arial"/>
          <w:i/>
          <w:sz w:val="18"/>
          <w:szCs w:val="18"/>
        </w:rPr>
        <w:t xml:space="preserve">Que como consecuencia de lo anterior y a título de restablecimiento del derecho se ordene al Departamento de Arauca reliquidar y/o ajustar la pensión vitalicia reconocida al señor </w:t>
      </w:r>
      <w:r w:rsidR="007A1390" w:rsidRPr="00B73CB7">
        <w:rPr>
          <w:rFonts w:ascii="Arial" w:hAnsi="Arial" w:cs="Arial"/>
          <w:i/>
          <w:sz w:val="18"/>
          <w:szCs w:val="18"/>
        </w:rPr>
        <w:t>PABLO FERNÁNDEZ CAMACHO</w:t>
      </w:r>
      <w:r w:rsidR="00FC066D" w:rsidRPr="00B73CB7">
        <w:rPr>
          <w:rFonts w:ascii="Arial" w:hAnsi="Arial" w:cs="Arial"/>
          <w:i/>
          <w:sz w:val="18"/>
          <w:szCs w:val="18"/>
        </w:rPr>
        <w:t>, otorgada mediante resolución No</w:t>
      </w:r>
      <w:r w:rsidR="007A1390" w:rsidRPr="00B73CB7">
        <w:rPr>
          <w:rFonts w:ascii="Arial" w:hAnsi="Arial" w:cs="Arial"/>
          <w:i/>
          <w:sz w:val="18"/>
          <w:szCs w:val="18"/>
        </w:rPr>
        <w:t>.</w:t>
      </w:r>
      <w:r w:rsidR="00FC066D" w:rsidRPr="00B73CB7">
        <w:rPr>
          <w:rFonts w:ascii="Arial" w:hAnsi="Arial" w:cs="Arial"/>
          <w:i/>
          <w:sz w:val="18"/>
          <w:szCs w:val="18"/>
        </w:rPr>
        <w:t xml:space="preserve"> 1061 de diciembre 21 de 2001.</w:t>
      </w:r>
    </w:p>
    <w:p w:rsidR="00FC066D" w:rsidRPr="00B73CB7" w:rsidRDefault="00FC066D" w:rsidP="00FC066D">
      <w:pPr>
        <w:pStyle w:val="Textoindependiente"/>
        <w:rPr>
          <w:rFonts w:ascii="Arial" w:hAnsi="Arial" w:cs="Arial"/>
          <w:i/>
          <w:sz w:val="18"/>
          <w:szCs w:val="18"/>
        </w:rPr>
      </w:pPr>
    </w:p>
    <w:p w:rsidR="00FC066D"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 xml:space="preserve">TERCERO: </w:t>
      </w:r>
      <w:r w:rsidR="00FC066D" w:rsidRPr="00B73CB7">
        <w:rPr>
          <w:rFonts w:ascii="Arial" w:hAnsi="Arial" w:cs="Arial"/>
          <w:i/>
          <w:sz w:val="18"/>
          <w:szCs w:val="18"/>
        </w:rPr>
        <w:t xml:space="preserve">Que se ordene al Departamento de Arauca reliquidar la pensión vitalicia al </w:t>
      </w:r>
      <w:r w:rsidR="007A1390" w:rsidRPr="00B73CB7">
        <w:rPr>
          <w:rFonts w:ascii="Arial" w:hAnsi="Arial" w:cs="Arial"/>
          <w:i/>
          <w:sz w:val="18"/>
          <w:szCs w:val="18"/>
        </w:rPr>
        <w:t>PABLO FERNÁNDEZ CAMACHO</w:t>
      </w:r>
      <w:r w:rsidR="00FC066D" w:rsidRPr="00B73CB7">
        <w:rPr>
          <w:rFonts w:ascii="Arial" w:hAnsi="Arial" w:cs="Arial"/>
          <w:i/>
          <w:sz w:val="18"/>
          <w:szCs w:val="18"/>
        </w:rPr>
        <w:t>, toda vez que no se tuvo en cuenta al momento del reconocimiento de dicha prestación económica los siguientes factores salariales</w:t>
      </w:r>
      <w:r w:rsidR="007A1390" w:rsidRPr="00B73CB7">
        <w:rPr>
          <w:rFonts w:ascii="Arial" w:hAnsi="Arial" w:cs="Arial"/>
          <w:i/>
          <w:sz w:val="18"/>
          <w:szCs w:val="18"/>
        </w:rPr>
        <w:t>:</w:t>
      </w:r>
      <w:r w:rsidR="00FC066D" w:rsidRPr="00B73CB7">
        <w:rPr>
          <w:rFonts w:ascii="Arial" w:hAnsi="Arial" w:cs="Arial"/>
          <w:i/>
          <w:sz w:val="18"/>
          <w:szCs w:val="18"/>
        </w:rPr>
        <w:t xml:space="preserve"> </w:t>
      </w:r>
      <w:r w:rsidR="00BA1275" w:rsidRPr="00B73CB7">
        <w:rPr>
          <w:rFonts w:ascii="Arial" w:hAnsi="Arial" w:cs="Arial"/>
          <w:i/>
          <w:sz w:val="18"/>
          <w:szCs w:val="18"/>
        </w:rPr>
        <w:t xml:space="preserve">prima de navidad, prima de servicios, prima de vacaciones y </w:t>
      </w:r>
      <w:r w:rsidR="00FC066D" w:rsidRPr="00B73CB7">
        <w:rPr>
          <w:rFonts w:ascii="Arial" w:hAnsi="Arial" w:cs="Arial"/>
          <w:i/>
          <w:sz w:val="18"/>
          <w:szCs w:val="18"/>
        </w:rPr>
        <w:t>bonificación por servicios</w:t>
      </w:r>
      <w:r w:rsidR="00BA1275" w:rsidRPr="00B73CB7">
        <w:rPr>
          <w:rFonts w:ascii="Arial" w:hAnsi="Arial" w:cs="Arial"/>
          <w:i/>
          <w:sz w:val="18"/>
          <w:szCs w:val="18"/>
        </w:rPr>
        <w:t>.</w:t>
      </w:r>
    </w:p>
    <w:p w:rsidR="00BA1275" w:rsidRPr="00B73CB7" w:rsidRDefault="00BA1275" w:rsidP="00BA1275">
      <w:pPr>
        <w:pStyle w:val="Prrafodelista"/>
        <w:rPr>
          <w:rFonts w:ascii="Arial" w:hAnsi="Arial" w:cs="Arial"/>
          <w:i/>
          <w:sz w:val="18"/>
          <w:szCs w:val="18"/>
        </w:rPr>
      </w:pPr>
    </w:p>
    <w:p w:rsidR="006A6219"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 xml:space="preserve">CUARTO: </w:t>
      </w:r>
      <w:r w:rsidR="00BA1275" w:rsidRPr="00B73CB7">
        <w:rPr>
          <w:rFonts w:ascii="Arial" w:hAnsi="Arial" w:cs="Arial"/>
          <w:i/>
          <w:sz w:val="18"/>
          <w:szCs w:val="18"/>
        </w:rPr>
        <w:t xml:space="preserve">Que se ordene al </w:t>
      </w:r>
      <w:r w:rsidR="00BA1275" w:rsidRPr="00B73CB7">
        <w:rPr>
          <w:rFonts w:ascii="Arial" w:hAnsi="Arial" w:cs="Arial"/>
          <w:b/>
          <w:i/>
          <w:sz w:val="18"/>
          <w:szCs w:val="18"/>
        </w:rPr>
        <w:t>D</w:t>
      </w:r>
      <w:r w:rsidR="006A6219" w:rsidRPr="00B73CB7">
        <w:rPr>
          <w:rFonts w:ascii="Arial" w:hAnsi="Arial" w:cs="Arial"/>
          <w:b/>
          <w:i/>
          <w:sz w:val="18"/>
          <w:szCs w:val="18"/>
        </w:rPr>
        <w:t xml:space="preserve">EPARTAMENTO DE ARAUCA </w:t>
      </w:r>
      <w:r w:rsidR="006A6219" w:rsidRPr="00B73CB7">
        <w:rPr>
          <w:rFonts w:ascii="Arial" w:hAnsi="Arial" w:cs="Arial"/>
          <w:i/>
          <w:sz w:val="18"/>
          <w:szCs w:val="18"/>
        </w:rPr>
        <w:t xml:space="preserve">reliquidar la pensión de vejez al señor </w:t>
      </w:r>
      <w:r w:rsidR="006A6219" w:rsidRPr="00B73CB7">
        <w:rPr>
          <w:rFonts w:ascii="Arial" w:hAnsi="Arial" w:cs="Arial"/>
          <w:b/>
          <w:i/>
          <w:sz w:val="18"/>
          <w:szCs w:val="18"/>
        </w:rPr>
        <w:t>PABLO FERNANDEZ CAMACHO</w:t>
      </w:r>
      <w:r w:rsidR="006A6219" w:rsidRPr="00B73CB7">
        <w:rPr>
          <w:rFonts w:ascii="Arial" w:hAnsi="Arial" w:cs="Arial"/>
          <w:i/>
          <w:sz w:val="18"/>
          <w:szCs w:val="18"/>
        </w:rPr>
        <w:t>; toda vez, que no se tuvo en cuenta al momento del reconocimiento de dicha prestación económica los siguientes factores salariales:</w:t>
      </w:r>
      <w:r w:rsidR="006A6219" w:rsidRPr="00B73CB7">
        <w:rPr>
          <w:rFonts w:ascii="Arial" w:hAnsi="Arial" w:cs="Arial"/>
          <w:i/>
          <w:sz w:val="18"/>
          <w:szCs w:val="18"/>
          <w:u w:val="single"/>
        </w:rPr>
        <w:t xml:space="preserve"> subsidió de alimentación y recargos nocturnos,</w:t>
      </w:r>
      <w:r w:rsidR="006A6219" w:rsidRPr="00B73CB7">
        <w:rPr>
          <w:rFonts w:ascii="Arial" w:hAnsi="Arial" w:cs="Arial"/>
          <w:i/>
          <w:sz w:val="18"/>
          <w:szCs w:val="18"/>
        </w:rPr>
        <w:t xml:space="preserve"> factores éstos que tal y como se deducen en la certificación salarial de fecha 07 de septiembre </w:t>
      </w:r>
      <w:r w:rsidR="006A6219" w:rsidRPr="00B73CB7">
        <w:rPr>
          <w:rFonts w:ascii="Arial" w:hAnsi="Arial" w:cs="Arial"/>
          <w:i/>
          <w:sz w:val="18"/>
          <w:szCs w:val="18"/>
        </w:rPr>
        <w:lastRenderedPageBreak/>
        <w:t>de 2015, sus valores allí establecidos corresponden a lo devengado mensualmente por cada uno de ellos; contrario sensu, de los demás factores mencionados en el numeral anterior que son emolumentos pagados por una sola vez anualmente.</w:t>
      </w:r>
    </w:p>
    <w:p w:rsidR="006A6219" w:rsidRPr="00B73CB7" w:rsidRDefault="006A6219" w:rsidP="006A6219">
      <w:pPr>
        <w:pStyle w:val="Prrafodelista"/>
        <w:rPr>
          <w:rFonts w:ascii="Arial" w:hAnsi="Arial" w:cs="Arial"/>
          <w:i/>
          <w:sz w:val="18"/>
          <w:szCs w:val="18"/>
        </w:rPr>
      </w:pPr>
    </w:p>
    <w:p w:rsidR="00FC066D"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 xml:space="preserve">QUINTO: </w:t>
      </w:r>
      <w:r w:rsidR="00FC066D" w:rsidRPr="00B73CB7">
        <w:rPr>
          <w:rFonts w:ascii="Arial" w:hAnsi="Arial" w:cs="Arial"/>
          <w:i/>
          <w:sz w:val="18"/>
          <w:szCs w:val="18"/>
        </w:rPr>
        <w:t>Que se ordene el cumplimiento de la s</w:t>
      </w:r>
      <w:r w:rsidR="007A1390" w:rsidRPr="00B73CB7">
        <w:rPr>
          <w:rFonts w:ascii="Arial" w:hAnsi="Arial" w:cs="Arial"/>
          <w:i/>
          <w:sz w:val="18"/>
          <w:szCs w:val="18"/>
        </w:rPr>
        <w:t>e</w:t>
      </w:r>
      <w:r w:rsidR="00FC066D" w:rsidRPr="00B73CB7">
        <w:rPr>
          <w:rFonts w:ascii="Arial" w:hAnsi="Arial" w:cs="Arial"/>
          <w:i/>
          <w:sz w:val="18"/>
          <w:szCs w:val="18"/>
        </w:rPr>
        <w:t>nt</w:t>
      </w:r>
      <w:r w:rsidR="007A1390" w:rsidRPr="00B73CB7">
        <w:rPr>
          <w:rFonts w:ascii="Arial" w:hAnsi="Arial" w:cs="Arial"/>
          <w:i/>
          <w:sz w:val="18"/>
          <w:szCs w:val="18"/>
        </w:rPr>
        <w:t>e</w:t>
      </w:r>
      <w:r w:rsidR="00FC066D" w:rsidRPr="00B73CB7">
        <w:rPr>
          <w:rFonts w:ascii="Arial" w:hAnsi="Arial" w:cs="Arial"/>
          <w:i/>
          <w:sz w:val="18"/>
          <w:szCs w:val="18"/>
        </w:rPr>
        <w:t>nc</w:t>
      </w:r>
      <w:r w:rsidR="007A1390" w:rsidRPr="00B73CB7">
        <w:rPr>
          <w:rFonts w:ascii="Arial" w:hAnsi="Arial" w:cs="Arial"/>
          <w:i/>
          <w:sz w:val="18"/>
          <w:szCs w:val="18"/>
        </w:rPr>
        <w:t>i</w:t>
      </w:r>
      <w:r w:rsidR="00FC066D" w:rsidRPr="00B73CB7">
        <w:rPr>
          <w:rFonts w:ascii="Arial" w:hAnsi="Arial" w:cs="Arial"/>
          <w:i/>
          <w:sz w:val="18"/>
          <w:szCs w:val="18"/>
        </w:rPr>
        <w:t xml:space="preserve">a dentro del término establecido en el artículo 192 de la </w:t>
      </w:r>
      <w:r w:rsidR="007A1390" w:rsidRPr="00B73CB7">
        <w:rPr>
          <w:rFonts w:ascii="Arial" w:hAnsi="Arial" w:cs="Arial"/>
          <w:i/>
          <w:sz w:val="18"/>
          <w:szCs w:val="18"/>
        </w:rPr>
        <w:t>L</w:t>
      </w:r>
      <w:r w:rsidR="00FC066D" w:rsidRPr="00B73CB7">
        <w:rPr>
          <w:rFonts w:ascii="Arial" w:hAnsi="Arial" w:cs="Arial"/>
          <w:i/>
          <w:sz w:val="18"/>
          <w:szCs w:val="18"/>
        </w:rPr>
        <w:t>ey 1437 de 2011.</w:t>
      </w:r>
    </w:p>
    <w:p w:rsidR="00FC066D" w:rsidRPr="00B73CB7" w:rsidRDefault="00FC066D" w:rsidP="00FC066D">
      <w:pPr>
        <w:pStyle w:val="Prrafodelista"/>
        <w:rPr>
          <w:rFonts w:ascii="Arial" w:hAnsi="Arial" w:cs="Arial"/>
          <w:i/>
          <w:sz w:val="18"/>
          <w:szCs w:val="18"/>
        </w:rPr>
      </w:pPr>
    </w:p>
    <w:p w:rsidR="006A6219"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 xml:space="preserve">SEXTO: </w:t>
      </w:r>
      <w:r w:rsidR="006A6219" w:rsidRPr="00B73CB7">
        <w:rPr>
          <w:rFonts w:ascii="Arial" w:hAnsi="Arial" w:cs="Arial"/>
          <w:i/>
          <w:sz w:val="18"/>
          <w:szCs w:val="18"/>
        </w:rPr>
        <w:t>Si no se efectúa el pago en forma oportuna, la entidad liquidará los intereses comerciales y moratorios como lo ordena el artículo 192 de la ley 1437 de 2011.</w:t>
      </w:r>
    </w:p>
    <w:p w:rsidR="006A6219" w:rsidRPr="00B73CB7" w:rsidRDefault="006A6219" w:rsidP="006A6219">
      <w:pPr>
        <w:pStyle w:val="Prrafodelista"/>
        <w:rPr>
          <w:rFonts w:ascii="Arial" w:hAnsi="Arial" w:cs="Arial"/>
          <w:i/>
          <w:sz w:val="18"/>
          <w:szCs w:val="18"/>
        </w:rPr>
      </w:pPr>
    </w:p>
    <w:p w:rsidR="006A6219" w:rsidRPr="00B73CB7" w:rsidRDefault="00CE2CF9" w:rsidP="00CE2CF9">
      <w:pPr>
        <w:pStyle w:val="Textoindependiente"/>
        <w:ind w:left="360"/>
        <w:rPr>
          <w:rFonts w:ascii="Arial" w:hAnsi="Arial" w:cs="Arial"/>
          <w:i/>
          <w:sz w:val="18"/>
          <w:szCs w:val="18"/>
        </w:rPr>
      </w:pPr>
      <w:r w:rsidRPr="00B73CB7">
        <w:rPr>
          <w:rFonts w:ascii="Arial" w:hAnsi="Arial" w:cs="Arial"/>
          <w:b/>
          <w:i/>
          <w:sz w:val="18"/>
          <w:szCs w:val="18"/>
        </w:rPr>
        <w:t>SEPTIMOXTO</w:t>
      </w:r>
      <w:r w:rsidRPr="00B73CB7">
        <w:rPr>
          <w:rFonts w:ascii="Arial" w:hAnsi="Arial" w:cs="Arial"/>
          <w:i/>
          <w:sz w:val="18"/>
          <w:szCs w:val="18"/>
        </w:rPr>
        <w:t xml:space="preserve">: (sic) </w:t>
      </w:r>
      <w:r w:rsidR="006A6219" w:rsidRPr="00B73CB7">
        <w:rPr>
          <w:rFonts w:ascii="Arial" w:hAnsi="Arial" w:cs="Arial"/>
          <w:i/>
          <w:sz w:val="18"/>
          <w:szCs w:val="18"/>
        </w:rPr>
        <w:t>La condena respectiva será actualizada de conformidad, aplicando los ajustes de valor (indexación) desde la fecha de desvinculación hasta la fecha de ejecución de la sentencia que le ponga fin al proceso, tal y como lo autoriza e4l inciso 4 del artículo 187 de la ley 1437 de 2011, y de conformidad con la siguiente formula:;</w:t>
      </w:r>
    </w:p>
    <w:p w:rsidR="006A6219" w:rsidRPr="00B73CB7" w:rsidRDefault="006A6219" w:rsidP="006A6219">
      <w:pPr>
        <w:pStyle w:val="Prrafodelista"/>
        <w:rPr>
          <w:rFonts w:ascii="Arial" w:hAnsi="Arial" w:cs="Arial"/>
          <w:i/>
          <w:sz w:val="18"/>
          <w:szCs w:val="18"/>
        </w:rPr>
      </w:pPr>
    </w:p>
    <w:p w:rsidR="006A6219" w:rsidRPr="00B73CB7" w:rsidRDefault="006A6219" w:rsidP="006A6219">
      <w:pPr>
        <w:pStyle w:val="Textoindependiente"/>
        <w:rPr>
          <w:rFonts w:ascii="Arial" w:hAnsi="Arial" w:cs="Arial"/>
          <w:i/>
          <w:sz w:val="18"/>
          <w:szCs w:val="18"/>
        </w:rPr>
      </w:pPr>
    </w:p>
    <w:p w:rsidR="006A6219" w:rsidRPr="00B73CB7" w:rsidRDefault="006A6219" w:rsidP="006A6219">
      <w:pPr>
        <w:pStyle w:val="Textoindependiente"/>
        <w:ind w:left="720"/>
        <w:rPr>
          <w:rFonts w:ascii="Arial" w:hAnsi="Arial" w:cs="Arial"/>
          <w:i/>
          <w:sz w:val="18"/>
          <w:szCs w:val="18"/>
          <w:u w:val="single"/>
        </w:rPr>
      </w:pPr>
      <w:r w:rsidRPr="00B73CB7">
        <w:rPr>
          <w:rFonts w:ascii="Arial" w:hAnsi="Arial" w:cs="Arial"/>
          <w:i/>
          <w:sz w:val="18"/>
          <w:szCs w:val="18"/>
        </w:rPr>
        <w:t xml:space="preserve">R = RH X      </w:t>
      </w:r>
      <w:r w:rsidRPr="00B73CB7">
        <w:rPr>
          <w:rFonts w:ascii="Arial" w:hAnsi="Arial" w:cs="Arial"/>
          <w:i/>
          <w:sz w:val="18"/>
          <w:szCs w:val="18"/>
          <w:u w:val="single"/>
        </w:rPr>
        <w:t xml:space="preserve">INDICE FINAL </w:t>
      </w:r>
    </w:p>
    <w:p w:rsidR="006A6219" w:rsidRPr="00B73CB7" w:rsidRDefault="006A6219" w:rsidP="006A6219">
      <w:pPr>
        <w:pStyle w:val="Textoindependiente"/>
        <w:ind w:left="720"/>
        <w:rPr>
          <w:rFonts w:ascii="Arial" w:hAnsi="Arial" w:cs="Arial"/>
          <w:i/>
          <w:sz w:val="18"/>
          <w:szCs w:val="18"/>
        </w:rPr>
      </w:pPr>
      <w:r w:rsidRPr="00B73CB7">
        <w:rPr>
          <w:rFonts w:ascii="Arial" w:hAnsi="Arial" w:cs="Arial"/>
          <w:i/>
          <w:sz w:val="18"/>
          <w:szCs w:val="18"/>
        </w:rPr>
        <w:t xml:space="preserve">                     </w:t>
      </w:r>
      <w:r w:rsidR="00CE2CF9" w:rsidRPr="00B73CB7">
        <w:rPr>
          <w:rFonts w:ascii="Arial" w:hAnsi="Arial" w:cs="Arial"/>
          <w:i/>
          <w:sz w:val="18"/>
          <w:szCs w:val="18"/>
        </w:rPr>
        <w:t xml:space="preserve">INDICE INICIAL </w:t>
      </w:r>
      <w:r w:rsidRPr="00B73CB7">
        <w:rPr>
          <w:rFonts w:ascii="Arial" w:hAnsi="Arial" w:cs="Arial"/>
          <w:i/>
          <w:sz w:val="18"/>
          <w:szCs w:val="18"/>
        </w:rPr>
        <w:t xml:space="preserve"> </w:t>
      </w:r>
    </w:p>
    <w:p w:rsidR="006A6219" w:rsidRPr="00B73CB7" w:rsidRDefault="006A6219" w:rsidP="006A6219">
      <w:pPr>
        <w:pStyle w:val="Prrafodelista"/>
        <w:rPr>
          <w:rFonts w:ascii="Arial" w:hAnsi="Arial" w:cs="Arial"/>
          <w:i/>
          <w:sz w:val="18"/>
          <w:szCs w:val="18"/>
        </w:rPr>
      </w:pPr>
    </w:p>
    <w:p w:rsidR="00FC066D" w:rsidRPr="00B73CB7" w:rsidRDefault="00CE2CF9" w:rsidP="00CE2CF9">
      <w:pPr>
        <w:pStyle w:val="Textoindependiente"/>
        <w:ind w:left="360"/>
        <w:rPr>
          <w:rFonts w:ascii="Arial" w:hAnsi="Arial" w:cs="Arial"/>
          <w:i/>
          <w:sz w:val="18"/>
          <w:szCs w:val="18"/>
        </w:rPr>
      </w:pPr>
      <w:r w:rsidRPr="00B73CB7">
        <w:rPr>
          <w:rFonts w:ascii="Arial" w:hAnsi="Arial" w:cs="Arial"/>
          <w:i/>
          <w:sz w:val="18"/>
          <w:szCs w:val="18"/>
        </w:rPr>
        <w:t>….</w:t>
      </w:r>
    </w:p>
    <w:p w:rsidR="00357198" w:rsidRPr="00417263" w:rsidRDefault="00357198" w:rsidP="00FC066D">
      <w:pPr>
        <w:pStyle w:val="Prrafodelista"/>
        <w:ind w:left="1416" w:hanging="696"/>
        <w:jc w:val="both"/>
        <w:rPr>
          <w:rFonts w:ascii="Arial" w:hAnsi="Arial" w:cs="Arial"/>
          <w:i/>
          <w:szCs w:val="24"/>
        </w:rPr>
      </w:pPr>
    </w:p>
    <w:p w:rsidR="00783573" w:rsidRPr="00184601" w:rsidRDefault="00783573" w:rsidP="00045E39">
      <w:pPr>
        <w:ind w:right="51"/>
        <w:jc w:val="both"/>
        <w:rPr>
          <w:rFonts w:ascii="Arial" w:hAnsi="Arial" w:cs="Arial"/>
          <w:b/>
          <w:color w:val="FF0000"/>
          <w:szCs w:val="24"/>
        </w:rPr>
      </w:pPr>
    </w:p>
    <w:p w:rsidR="00783573" w:rsidRPr="00184601" w:rsidRDefault="00CC0719" w:rsidP="00045E39">
      <w:pPr>
        <w:ind w:right="51"/>
        <w:jc w:val="both"/>
        <w:rPr>
          <w:rFonts w:ascii="Arial" w:hAnsi="Arial" w:cs="Arial"/>
          <w:b/>
          <w:sz w:val="22"/>
          <w:szCs w:val="22"/>
        </w:rPr>
      </w:pPr>
      <w:r w:rsidRPr="00184601">
        <w:rPr>
          <w:rFonts w:ascii="Arial" w:hAnsi="Arial" w:cs="Arial"/>
          <w:b/>
          <w:sz w:val="22"/>
          <w:szCs w:val="22"/>
        </w:rPr>
        <w:t>II. EL CONCEPTO DE LA VIOLACIÓN</w:t>
      </w:r>
    </w:p>
    <w:p w:rsidR="00954501" w:rsidRDefault="00954501" w:rsidP="00312A47">
      <w:pPr>
        <w:spacing w:line="276" w:lineRule="auto"/>
        <w:ind w:right="51"/>
        <w:jc w:val="both"/>
        <w:rPr>
          <w:rFonts w:ascii="Arial" w:hAnsi="Arial" w:cs="Arial"/>
          <w:sz w:val="22"/>
          <w:szCs w:val="22"/>
        </w:rPr>
      </w:pPr>
    </w:p>
    <w:p w:rsidR="00192875" w:rsidRDefault="006C5432" w:rsidP="00312A47">
      <w:pPr>
        <w:spacing w:line="276" w:lineRule="auto"/>
        <w:ind w:right="51"/>
        <w:jc w:val="both"/>
        <w:rPr>
          <w:rFonts w:ascii="Arial" w:hAnsi="Arial" w:cs="Arial"/>
          <w:sz w:val="22"/>
          <w:szCs w:val="22"/>
        </w:rPr>
      </w:pPr>
      <w:r w:rsidRPr="00184601">
        <w:rPr>
          <w:rFonts w:ascii="Arial" w:hAnsi="Arial" w:cs="Arial"/>
          <w:sz w:val="22"/>
          <w:szCs w:val="22"/>
        </w:rPr>
        <w:t xml:space="preserve">Solicita </w:t>
      </w:r>
      <w:r w:rsidR="00192875">
        <w:rPr>
          <w:rFonts w:ascii="Arial" w:hAnsi="Arial" w:cs="Arial"/>
          <w:sz w:val="22"/>
          <w:szCs w:val="22"/>
        </w:rPr>
        <w:t>e</w:t>
      </w:r>
      <w:r w:rsidR="00377677" w:rsidRPr="00184601">
        <w:rPr>
          <w:rFonts w:ascii="Arial" w:hAnsi="Arial" w:cs="Arial"/>
          <w:sz w:val="22"/>
          <w:szCs w:val="22"/>
        </w:rPr>
        <w:t xml:space="preserve">l </w:t>
      </w:r>
      <w:r w:rsidR="00312A47">
        <w:rPr>
          <w:rFonts w:ascii="Arial" w:hAnsi="Arial" w:cs="Arial"/>
          <w:sz w:val="22"/>
          <w:szCs w:val="22"/>
        </w:rPr>
        <w:t xml:space="preserve">demandante que </w:t>
      </w:r>
      <w:r w:rsidR="00192875">
        <w:rPr>
          <w:rFonts w:ascii="Arial" w:hAnsi="Arial" w:cs="Arial"/>
          <w:sz w:val="22"/>
          <w:szCs w:val="22"/>
        </w:rPr>
        <w:t xml:space="preserve">se </w:t>
      </w:r>
      <w:r w:rsidR="00312A47" w:rsidRPr="00184601">
        <w:rPr>
          <w:rFonts w:ascii="Arial" w:hAnsi="Arial" w:cs="Arial"/>
          <w:sz w:val="22"/>
          <w:szCs w:val="22"/>
        </w:rPr>
        <w:t xml:space="preserve">declare </w:t>
      </w:r>
      <w:r w:rsidR="00192875" w:rsidRPr="00C06C9F">
        <w:rPr>
          <w:rFonts w:ascii="Arial" w:hAnsi="Arial" w:cs="Arial"/>
          <w:sz w:val="22"/>
          <w:szCs w:val="22"/>
        </w:rPr>
        <w:t xml:space="preserve">nulo el acto administrativo 20160300007151-2 de fecha 5 de abril de 2016,  por medio  del cual se negó el reconocimiento y pago de la reliquidación de pensión vitalicia reconocida </w:t>
      </w:r>
      <w:r w:rsidR="00CE2CF9">
        <w:rPr>
          <w:rFonts w:ascii="Arial" w:hAnsi="Arial" w:cs="Arial"/>
          <w:sz w:val="22"/>
          <w:szCs w:val="22"/>
        </w:rPr>
        <w:t xml:space="preserve">por el Departamento de Arauca </w:t>
      </w:r>
      <w:r w:rsidR="00192875" w:rsidRPr="00C06C9F">
        <w:rPr>
          <w:rFonts w:ascii="Arial" w:hAnsi="Arial" w:cs="Arial"/>
          <w:sz w:val="22"/>
          <w:szCs w:val="22"/>
        </w:rPr>
        <w:t>mediante resolución No</w:t>
      </w:r>
      <w:r w:rsidR="00CE2CF9">
        <w:rPr>
          <w:rFonts w:ascii="Arial" w:hAnsi="Arial" w:cs="Arial"/>
          <w:sz w:val="22"/>
          <w:szCs w:val="22"/>
        </w:rPr>
        <w:t>.</w:t>
      </w:r>
      <w:r w:rsidR="00192875" w:rsidRPr="00C06C9F">
        <w:rPr>
          <w:rFonts w:ascii="Arial" w:hAnsi="Arial" w:cs="Arial"/>
          <w:sz w:val="22"/>
          <w:szCs w:val="22"/>
        </w:rPr>
        <w:t xml:space="preserve"> 1061 del 21 de diciembre de 2001.</w:t>
      </w:r>
    </w:p>
    <w:p w:rsidR="00192875" w:rsidRDefault="00192875" w:rsidP="00312A47">
      <w:pPr>
        <w:spacing w:line="276" w:lineRule="auto"/>
        <w:ind w:right="51"/>
        <w:jc w:val="both"/>
        <w:rPr>
          <w:rFonts w:ascii="Arial" w:hAnsi="Arial" w:cs="Arial"/>
          <w:sz w:val="22"/>
          <w:szCs w:val="22"/>
        </w:rPr>
      </w:pPr>
    </w:p>
    <w:p w:rsidR="005702F5" w:rsidRDefault="005702F5" w:rsidP="00045E39">
      <w:pPr>
        <w:tabs>
          <w:tab w:val="left" w:pos="6946"/>
        </w:tabs>
        <w:jc w:val="both"/>
        <w:rPr>
          <w:rFonts w:ascii="Arial" w:hAnsi="Arial" w:cs="Arial"/>
          <w:b/>
          <w:sz w:val="22"/>
          <w:szCs w:val="22"/>
        </w:rPr>
      </w:pPr>
    </w:p>
    <w:p w:rsidR="004102E5" w:rsidRPr="004102E5" w:rsidRDefault="004102E5" w:rsidP="004102E5">
      <w:pPr>
        <w:tabs>
          <w:tab w:val="left" w:pos="1276"/>
          <w:tab w:val="left" w:pos="2127"/>
        </w:tabs>
        <w:spacing w:line="276" w:lineRule="auto"/>
        <w:contextualSpacing/>
        <w:jc w:val="center"/>
        <w:rPr>
          <w:rFonts w:ascii="Arial" w:hAnsi="Arial" w:cs="Arial"/>
          <w:b/>
          <w:sz w:val="22"/>
          <w:szCs w:val="22"/>
        </w:rPr>
      </w:pPr>
      <w:r w:rsidRPr="004102E5">
        <w:rPr>
          <w:rFonts w:ascii="Arial" w:hAnsi="Arial" w:cs="Arial"/>
          <w:b/>
          <w:sz w:val="22"/>
          <w:szCs w:val="22"/>
        </w:rPr>
        <w:t>CONSIDERACIONES DE LA ENTIDAD</w:t>
      </w:r>
    </w:p>
    <w:p w:rsidR="00CE2CF9" w:rsidRDefault="00CE2CF9" w:rsidP="00884334">
      <w:pPr>
        <w:spacing w:line="276" w:lineRule="auto"/>
        <w:contextualSpacing/>
        <w:jc w:val="both"/>
        <w:rPr>
          <w:rFonts w:ascii="Arial" w:hAnsi="Arial" w:cs="Arial"/>
          <w:sz w:val="22"/>
          <w:szCs w:val="22"/>
        </w:rPr>
      </w:pPr>
    </w:p>
    <w:p w:rsidR="00EB6456" w:rsidRDefault="009E0B04" w:rsidP="00884334">
      <w:pPr>
        <w:spacing w:line="276" w:lineRule="auto"/>
        <w:contextualSpacing/>
        <w:jc w:val="both"/>
        <w:rPr>
          <w:rFonts w:ascii="Arial" w:hAnsi="Arial" w:cs="Arial"/>
          <w:sz w:val="22"/>
          <w:szCs w:val="22"/>
        </w:rPr>
      </w:pPr>
      <w:r>
        <w:rPr>
          <w:rFonts w:ascii="Arial" w:hAnsi="Arial" w:cs="Arial"/>
          <w:sz w:val="22"/>
          <w:szCs w:val="22"/>
        </w:rPr>
        <w:t xml:space="preserve">En aras de resolver lo cuestionado, mediante nota interna No. </w:t>
      </w:r>
      <w:r w:rsidR="00B75D41">
        <w:rPr>
          <w:rFonts w:ascii="Arial" w:hAnsi="Arial" w:cs="Arial"/>
          <w:sz w:val="22"/>
          <w:szCs w:val="22"/>
        </w:rPr>
        <w:t xml:space="preserve">332 del 31/05/2018, se solicitó a la Técnico del Fondo de Pensiones, informar a la oficina de Coordinación Jurídica, cuáles fueron los factores tenidos en cuenta para el reconocimiento </w:t>
      </w:r>
      <w:r w:rsidR="00F24137">
        <w:rPr>
          <w:rFonts w:ascii="Arial" w:hAnsi="Arial" w:cs="Arial"/>
          <w:sz w:val="22"/>
          <w:szCs w:val="22"/>
        </w:rPr>
        <w:t xml:space="preserve">de la pensión de vejez al señor FERNÁNDEZ CAMACHO, ya que en la precitada resolución 1061/2001 no se señalan los mismos, solicitud ésta </w:t>
      </w:r>
      <w:r w:rsidR="00EB6456">
        <w:rPr>
          <w:rFonts w:ascii="Arial" w:hAnsi="Arial" w:cs="Arial"/>
          <w:sz w:val="22"/>
          <w:szCs w:val="22"/>
        </w:rPr>
        <w:t xml:space="preserve">a la </w:t>
      </w:r>
      <w:r w:rsidR="00F24137">
        <w:rPr>
          <w:rFonts w:ascii="Arial" w:hAnsi="Arial" w:cs="Arial"/>
          <w:sz w:val="22"/>
          <w:szCs w:val="22"/>
        </w:rPr>
        <w:t xml:space="preserve">que </w:t>
      </w:r>
      <w:r w:rsidR="00EB6456">
        <w:rPr>
          <w:rFonts w:ascii="Arial" w:hAnsi="Arial" w:cs="Arial"/>
          <w:sz w:val="22"/>
          <w:szCs w:val="22"/>
        </w:rPr>
        <w:t xml:space="preserve">se le dio respuesta hasta el 13 de agosto hogaño. </w:t>
      </w:r>
    </w:p>
    <w:p w:rsidR="00EB6456" w:rsidRDefault="00EB6456" w:rsidP="00884334">
      <w:pPr>
        <w:spacing w:line="276" w:lineRule="auto"/>
        <w:contextualSpacing/>
        <w:jc w:val="both"/>
        <w:rPr>
          <w:rFonts w:ascii="Arial" w:hAnsi="Arial" w:cs="Arial"/>
          <w:sz w:val="22"/>
          <w:szCs w:val="22"/>
        </w:rPr>
      </w:pPr>
    </w:p>
    <w:p w:rsidR="00EA580F" w:rsidRDefault="00EB6456" w:rsidP="00884334">
      <w:pPr>
        <w:spacing w:line="276" w:lineRule="auto"/>
        <w:contextualSpacing/>
        <w:jc w:val="both"/>
        <w:rPr>
          <w:rFonts w:ascii="Arial" w:hAnsi="Arial" w:cs="Arial"/>
          <w:sz w:val="22"/>
          <w:szCs w:val="22"/>
        </w:rPr>
      </w:pPr>
      <w:r>
        <w:rPr>
          <w:rFonts w:ascii="Arial" w:hAnsi="Arial" w:cs="Arial"/>
          <w:sz w:val="22"/>
          <w:szCs w:val="22"/>
        </w:rPr>
        <w:t xml:space="preserve">En la respuesta allegada se señala que el señor PABO FERNÁNDEZ CAMACHO, laboró en los periodos comprendidos </w:t>
      </w:r>
      <w:r w:rsidR="00EA580F">
        <w:rPr>
          <w:rFonts w:ascii="Arial" w:hAnsi="Arial" w:cs="Arial"/>
          <w:sz w:val="22"/>
          <w:szCs w:val="22"/>
        </w:rPr>
        <w:t>entre el 03 de agosto de 1973 hasta el 20 de enero de 1993 y desde el 01 de julio de 1997 hasta el 31 de marzo de 1999, para lo cual se tomó como referencia los factores salariales correspondientes a los años 1998 y 1999 que eran:</w:t>
      </w:r>
    </w:p>
    <w:p w:rsidR="00B73CB7" w:rsidRDefault="00B73CB7" w:rsidP="00884334">
      <w:pPr>
        <w:spacing w:line="276" w:lineRule="auto"/>
        <w:contextualSpacing/>
        <w:jc w:val="both"/>
        <w:rPr>
          <w:rFonts w:ascii="Arial" w:hAnsi="Arial" w:cs="Arial"/>
          <w:sz w:val="22"/>
          <w:szCs w:val="22"/>
        </w:rPr>
      </w:pPr>
    </w:p>
    <w:p w:rsidR="00B73CB7" w:rsidRDefault="00B73CB7" w:rsidP="00884334">
      <w:pPr>
        <w:spacing w:line="276" w:lineRule="auto"/>
        <w:contextualSpacing/>
        <w:jc w:val="both"/>
        <w:rPr>
          <w:rFonts w:ascii="Arial" w:hAnsi="Arial" w:cs="Arial"/>
          <w:sz w:val="22"/>
          <w:szCs w:val="22"/>
        </w:rPr>
      </w:pPr>
    </w:p>
    <w:tbl>
      <w:tblPr>
        <w:tblStyle w:val="Tablaconcuadrcula"/>
        <w:tblpPr w:leftFromText="141" w:rightFromText="141" w:vertAnchor="text" w:horzAnchor="margin" w:tblpXSpec="center" w:tblpY="164"/>
        <w:tblW w:w="0" w:type="auto"/>
        <w:tblLook w:val="04A0" w:firstRow="1" w:lastRow="0" w:firstColumn="1" w:lastColumn="0" w:noHBand="0" w:noVBand="1"/>
      </w:tblPr>
      <w:tblGrid>
        <w:gridCol w:w="3510"/>
        <w:gridCol w:w="1276"/>
        <w:gridCol w:w="1418"/>
      </w:tblGrid>
      <w:tr w:rsidR="005E6B96" w:rsidTr="005E6B96">
        <w:tc>
          <w:tcPr>
            <w:tcW w:w="3510" w:type="dxa"/>
          </w:tcPr>
          <w:p w:rsidR="005E6B96" w:rsidRPr="000B3D86" w:rsidRDefault="005E6B96" w:rsidP="005E6B96">
            <w:pPr>
              <w:spacing w:line="276" w:lineRule="auto"/>
              <w:contextualSpacing/>
              <w:jc w:val="both"/>
              <w:rPr>
                <w:rFonts w:ascii="Arial" w:hAnsi="Arial" w:cs="Arial"/>
                <w:b/>
              </w:rPr>
            </w:pPr>
            <w:r w:rsidRPr="000B3D86">
              <w:rPr>
                <w:rFonts w:ascii="Arial" w:hAnsi="Arial" w:cs="Arial"/>
                <w:b/>
              </w:rPr>
              <w:lastRenderedPageBreak/>
              <w:t xml:space="preserve">FACTORES </w:t>
            </w:r>
          </w:p>
        </w:tc>
        <w:tc>
          <w:tcPr>
            <w:tcW w:w="1276" w:type="dxa"/>
          </w:tcPr>
          <w:p w:rsidR="005E6B96" w:rsidRPr="000B3D86" w:rsidRDefault="005E6B96" w:rsidP="005E6B96">
            <w:pPr>
              <w:spacing w:line="276" w:lineRule="auto"/>
              <w:contextualSpacing/>
              <w:jc w:val="both"/>
              <w:rPr>
                <w:rFonts w:ascii="Arial" w:hAnsi="Arial" w:cs="Arial"/>
                <w:b/>
              </w:rPr>
            </w:pPr>
            <w:r w:rsidRPr="000B3D86">
              <w:rPr>
                <w:rFonts w:ascii="Arial" w:hAnsi="Arial" w:cs="Arial"/>
                <w:b/>
              </w:rPr>
              <w:t>A</w:t>
            </w:r>
            <w:r>
              <w:rPr>
                <w:rFonts w:ascii="Arial" w:hAnsi="Arial" w:cs="Arial"/>
                <w:b/>
              </w:rPr>
              <w:t>Ñ</w:t>
            </w:r>
            <w:r w:rsidRPr="000B3D86">
              <w:rPr>
                <w:rFonts w:ascii="Arial" w:hAnsi="Arial" w:cs="Arial"/>
                <w:b/>
              </w:rPr>
              <w:t>O 1998</w:t>
            </w:r>
          </w:p>
        </w:tc>
        <w:tc>
          <w:tcPr>
            <w:tcW w:w="1418" w:type="dxa"/>
          </w:tcPr>
          <w:p w:rsidR="005E6B96" w:rsidRPr="000B3D86" w:rsidRDefault="005E6B96" w:rsidP="005E6B96">
            <w:pPr>
              <w:spacing w:line="276" w:lineRule="auto"/>
              <w:contextualSpacing/>
              <w:jc w:val="both"/>
              <w:rPr>
                <w:rFonts w:ascii="Arial" w:hAnsi="Arial" w:cs="Arial"/>
                <w:b/>
              </w:rPr>
            </w:pPr>
            <w:r w:rsidRPr="000B3D86">
              <w:rPr>
                <w:rFonts w:ascii="Arial" w:hAnsi="Arial" w:cs="Arial"/>
                <w:b/>
              </w:rPr>
              <w:t>AÑO 1999</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 xml:space="preserve">SUELDO BASICO </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$407.954</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$479.346</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SUBSIDIO DE ALIMENTACIÓN</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$18.653</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$21.451</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 xml:space="preserve">PRIMA DE NAVIDAD </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$512.373</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$138.148</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PRIMA DE SERIVICIOS</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$220.213</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$194.173</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 xml:space="preserve">PRIMA DE VACACIONES </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$197.346</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$268.073</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BONIFICACIÓN POR SERVICIOS</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$203.977</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$0</w:t>
            </w:r>
          </w:p>
        </w:tc>
      </w:tr>
      <w:tr w:rsidR="005E6B96" w:rsidTr="005E6B96">
        <w:tc>
          <w:tcPr>
            <w:tcW w:w="3510"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RECARGOS NOCTURNOS</w:t>
            </w:r>
          </w:p>
        </w:tc>
        <w:tc>
          <w:tcPr>
            <w:tcW w:w="1276"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$227.655</w:t>
            </w:r>
          </w:p>
        </w:tc>
        <w:tc>
          <w:tcPr>
            <w:tcW w:w="1418" w:type="dxa"/>
          </w:tcPr>
          <w:p w:rsidR="005E6B96" w:rsidRPr="000B3D86" w:rsidRDefault="005E6B96" w:rsidP="005E6B96">
            <w:pPr>
              <w:spacing w:line="276" w:lineRule="auto"/>
              <w:contextualSpacing/>
              <w:jc w:val="both"/>
              <w:rPr>
                <w:rFonts w:ascii="Arial" w:hAnsi="Arial" w:cs="Arial"/>
                <w:sz w:val="18"/>
                <w:szCs w:val="18"/>
              </w:rPr>
            </w:pPr>
            <w:r>
              <w:rPr>
                <w:rFonts w:ascii="Arial" w:hAnsi="Arial" w:cs="Arial"/>
                <w:sz w:val="18"/>
                <w:szCs w:val="18"/>
              </w:rPr>
              <w:t>$0</w:t>
            </w:r>
          </w:p>
        </w:tc>
      </w:tr>
    </w:tbl>
    <w:p w:rsidR="000B3D86" w:rsidRDefault="000B3D86" w:rsidP="00884334">
      <w:pPr>
        <w:spacing w:line="276" w:lineRule="auto"/>
        <w:contextualSpacing/>
        <w:jc w:val="both"/>
        <w:rPr>
          <w:rFonts w:ascii="Arial" w:hAnsi="Arial" w:cs="Arial"/>
          <w:sz w:val="22"/>
          <w:szCs w:val="22"/>
        </w:rPr>
      </w:pPr>
    </w:p>
    <w:p w:rsidR="000B3D86" w:rsidRDefault="000B3D86" w:rsidP="00884334">
      <w:pPr>
        <w:spacing w:line="276" w:lineRule="auto"/>
        <w:contextualSpacing/>
        <w:jc w:val="both"/>
        <w:rPr>
          <w:rFonts w:ascii="Arial" w:hAnsi="Arial" w:cs="Arial"/>
          <w:sz w:val="22"/>
          <w:szCs w:val="22"/>
        </w:rPr>
      </w:pPr>
    </w:p>
    <w:p w:rsidR="000B3D86" w:rsidRDefault="000B3D86" w:rsidP="00884334">
      <w:pPr>
        <w:spacing w:line="276" w:lineRule="auto"/>
        <w:contextualSpacing/>
        <w:jc w:val="both"/>
        <w:rPr>
          <w:rFonts w:ascii="Arial" w:hAnsi="Arial" w:cs="Arial"/>
          <w:sz w:val="22"/>
          <w:szCs w:val="22"/>
        </w:rPr>
      </w:pPr>
    </w:p>
    <w:p w:rsidR="00EA580F" w:rsidRDefault="00EA580F" w:rsidP="00884334">
      <w:pPr>
        <w:spacing w:line="276" w:lineRule="auto"/>
        <w:contextualSpacing/>
        <w:jc w:val="both"/>
        <w:rPr>
          <w:rFonts w:ascii="Arial" w:hAnsi="Arial" w:cs="Arial"/>
          <w:sz w:val="22"/>
          <w:szCs w:val="22"/>
        </w:rPr>
      </w:pPr>
    </w:p>
    <w:p w:rsidR="00EA580F" w:rsidRDefault="00EA580F" w:rsidP="00884334">
      <w:pPr>
        <w:spacing w:line="276" w:lineRule="auto"/>
        <w:contextualSpacing/>
        <w:jc w:val="both"/>
        <w:rPr>
          <w:rFonts w:ascii="Arial" w:hAnsi="Arial" w:cs="Arial"/>
          <w:sz w:val="22"/>
          <w:szCs w:val="22"/>
        </w:rPr>
      </w:pPr>
    </w:p>
    <w:p w:rsidR="00EB6456" w:rsidRDefault="00EB6456" w:rsidP="00884334">
      <w:pPr>
        <w:spacing w:line="276" w:lineRule="auto"/>
        <w:contextualSpacing/>
        <w:jc w:val="both"/>
        <w:rPr>
          <w:rFonts w:ascii="Arial" w:hAnsi="Arial" w:cs="Arial"/>
          <w:sz w:val="22"/>
          <w:szCs w:val="22"/>
        </w:rPr>
      </w:pPr>
      <w:r>
        <w:rPr>
          <w:rFonts w:ascii="Arial" w:hAnsi="Arial" w:cs="Arial"/>
          <w:sz w:val="22"/>
          <w:szCs w:val="22"/>
        </w:rPr>
        <w:t xml:space="preserve">  </w:t>
      </w:r>
    </w:p>
    <w:p w:rsidR="00EB6456" w:rsidRDefault="00EB6456" w:rsidP="00884334">
      <w:pPr>
        <w:spacing w:line="276" w:lineRule="auto"/>
        <w:contextualSpacing/>
        <w:jc w:val="both"/>
        <w:rPr>
          <w:rFonts w:ascii="Arial" w:hAnsi="Arial" w:cs="Arial"/>
          <w:sz w:val="22"/>
          <w:szCs w:val="22"/>
        </w:rPr>
      </w:pPr>
    </w:p>
    <w:p w:rsidR="000B3D86" w:rsidRDefault="000B3D86" w:rsidP="00884334">
      <w:pPr>
        <w:spacing w:line="276" w:lineRule="auto"/>
        <w:contextualSpacing/>
        <w:jc w:val="both"/>
        <w:rPr>
          <w:rFonts w:ascii="Arial" w:hAnsi="Arial" w:cs="Arial"/>
          <w:sz w:val="22"/>
          <w:szCs w:val="22"/>
        </w:rPr>
      </w:pPr>
    </w:p>
    <w:p w:rsidR="001F7284" w:rsidRDefault="001F7284" w:rsidP="00884334">
      <w:pPr>
        <w:spacing w:line="276" w:lineRule="auto"/>
        <w:contextualSpacing/>
        <w:jc w:val="both"/>
        <w:rPr>
          <w:rFonts w:ascii="Arial" w:hAnsi="Arial" w:cs="Arial"/>
          <w:sz w:val="22"/>
          <w:szCs w:val="22"/>
        </w:rPr>
      </w:pPr>
    </w:p>
    <w:p w:rsidR="000B3D86" w:rsidRDefault="000F675B" w:rsidP="00884334">
      <w:pPr>
        <w:spacing w:line="276" w:lineRule="auto"/>
        <w:contextualSpacing/>
        <w:jc w:val="both"/>
        <w:rPr>
          <w:rFonts w:ascii="Arial" w:hAnsi="Arial" w:cs="Arial"/>
          <w:sz w:val="22"/>
          <w:szCs w:val="22"/>
        </w:rPr>
      </w:pPr>
      <w:r>
        <w:rPr>
          <w:rFonts w:ascii="Arial" w:hAnsi="Arial" w:cs="Arial"/>
          <w:sz w:val="22"/>
          <w:szCs w:val="22"/>
        </w:rPr>
        <w:t xml:space="preserve">Igualmente se indica que lo descrito en la anterior tabla, se hace conforme a la certificación expedida por el Profesional Universitario de la Secretaria de Apoyo a la Administración del Municipio de Arauca, la cual se anexó. </w:t>
      </w:r>
    </w:p>
    <w:p w:rsidR="000F675B" w:rsidRDefault="000F675B" w:rsidP="00884334">
      <w:pPr>
        <w:spacing w:line="276" w:lineRule="auto"/>
        <w:contextualSpacing/>
        <w:jc w:val="both"/>
        <w:rPr>
          <w:rFonts w:ascii="Arial" w:hAnsi="Arial" w:cs="Arial"/>
          <w:sz w:val="22"/>
          <w:szCs w:val="22"/>
        </w:rPr>
      </w:pPr>
    </w:p>
    <w:p w:rsidR="008D38B8" w:rsidRDefault="008D38B8" w:rsidP="00884334">
      <w:pPr>
        <w:spacing w:line="276" w:lineRule="auto"/>
        <w:contextualSpacing/>
        <w:jc w:val="both"/>
        <w:rPr>
          <w:rFonts w:ascii="Arial" w:hAnsi="Arial" w:cs="Arial"/>
          <w:sz w:val="22"/>
          <w:szCs w:val="22"/>
        </w:rPr>
      </w:pPr>
      <w:r>
        <w:rPr>
          <w:rFonts w:ascii="Arial" w:hAnsi="Arial" w:cs="Arial"/>
          <w:sz w:val="22"/>
          <w:szCs w:val="22"/>
        </w:rPr>
        <w:t xml:space="preserve">Por otra parte, </w:t>
      </w:r>
      <w:r w:rsidR="00F266AE">
        <w:rPr>
          <w:rFonts w:ascii="Arial" w:hAnsi="Arial" w:cs="Arial"/>
          <w:sz w:val="22"/>
          <w:szCs w:val="22"/>
        </w:rPr>
        <w:t>teniendo en cuenta que en la Resolución 1061 del 21 de diciembre de 2001, se señaló</w:t>
      </w:r>
      <w:r>
        <w:rPr>
          <w:rFonts w:ascii="Arial" w:hAnsi="Arial" w:cs="Arial"/>
          <w:sz w:val="22"/>
          <w:szCs w:val="22"/>
        </w:rPr>
        <w:t xml:space="preserve"> que conforme a los documentos obrantes en el expediente del señor Fernández Camacho, se concluye que el régimen aplicable es la Ley 33 de 1994, esto es 20 años de servicios y 55 años de edad.</w:t>
      </w:r>
    </w:p>
    <w:p w:rsidR="008D38B8" w:rsidRDefault="008D38B8" w:rsidP="00884334">
      <w:pPr>
        <w:spacing w:line="276" w:lineRule="auto"/>
        <w:contextualSpacing/>
        <w:jc w:val="both"/>
        <w:rPr>
          <w:rFonts w:ascii="Arial" w:hAnsi="Arial" w:cs="Arial"/>
          <w:sz w:val="22"/>
          <w:szCs w:val="22"/>
        </w:rPr>
      </w:pPr>
      <w:r>
        <w:rPr>
          <w:rFonts w:ascii="Arial" w:hAnsi="Arial" w:cs="Arial"/>
          <w:sz w:val="22"/>
          <w:szCs w:val="22"/>
        </w:rPr>
        <w:t xml:space="preserve">   </w:t>
      </w:r>
      <w:r w:rsidR="00F266AE">
        <w:rPr>
          <w:rFonts w:ascii="Arial" w:hAnsi="Arial" w:cs="Arial"/>
          <w:sz w:val="22"/>
          <w:szCs w:val="22"/>
        </w:rPr>
        <w:t xml:space="preserve"> </w:t>
      </w:r>
    </w:p>
    <w:p w:rsidR="00F266AE" w:rsidRDefault="008D38B8" w:rsidP="00884334">
      <w:pPr>
        <w:spacing w:line="276" w:lineRule="auto"/>
        <w:contextualSpacing/>
        <w:jc w:val="both"/>
        <w:rPr>
          <w:rFonts w:ascii="Arial" w:hAnsi="Arial" w:cs="Arial"/>
          <w:sz w:val="22"/>
          <w:szCs w:val="22"/>
        </w:rPr>
      </w:pPr>
      <w:r>
        <w:rPr>
          <w:rFonts w:ascii="Arial" w:hAnsi="Arial" w:cs="Arial"/>
          <w:sz w:val="22"/>
          <w:szCs w:val="22"/>
        </w:rPr>
        <w:t>Q</w:t>
      </w:r>
      <w:r w:rsidR="00F266AE">
        <w:rPr>
          <w:rFonts w:ascii="Arial" w:hAnsi="Arial" w:cs="Arial"/>
          <w:sz w:val="22"/>
          <w:szCs w:val="22"/>
        </w:rPr>
        <w:t>ue la liquidación de la pensión se efectúa tomando el 75% del salario promedio que sirvió de base para los aportes durante el último año de servicio, conforme lo señalado en el artículo 1 de la Ley 33 de 1985</w:t>
      </w:r>
      <w:r>
        <w:rPr>
          <w:rFonts w:ascii="Arial" w:hAnsi="Arial" w:cs="Arial"/>
          <w:sz w:val="22"/>
          <w:szCs w:val="22"/>
        </w:rPr>
        <w:t>, del cual se obtuvo un salario promedio de $425.802 el cual al aplicársele el 75% se obtuvo un valor de mesada pensional la suma de $319.351</w:t>
      </w:r>
      <w:r w:rsidR="00F266AE">
        <w:rPr>
          <w:rFonts w:ascii="Arial" w:hAnsi="Arial" w:cs="Arial"/>
          <w:sz w:val="22"/>
          <w:szCs w:val="22"/>
        </w:rPr>
        <w:t>.</w:t>
      </w:r>
    </w:p>
    <w:p w:rsidR="00F266AE" w:rsidRDefault="00F266AE" w:rsidP="00884334">
      <w:pPr>
        <w:spacing w:line="276" w:lineRule="auto"/>
        <w:contextualSpacing/>
        <w:jc w:val="both"/>
        <w:rPr>
          <w:rFonts w:ascii="Arial" w:hAnsi="Arial" w:cs="Arial"/>
          <w:sz w:val="22"/>
          <w:szCs w:val="22"/>
        </w:rPr>
      </w:pPr>
    </w:p>
    <w:p w:rsidR="0050414E" w:rsidRDefault="00F266AE" w:rsidP="00884334">
      <w:pPr>
        <w:spacing w:line="276" w:lineRule="auto"/>
        <w:contextualSpacing/>
        <w:jc w:val="both"/>
        <w:rPr>
          <w:rFonts w:ascii="Arial" w:hAnsi="Arial" w:cs="Arial"/>
          <w:sz w:val="22"/>
          <w:szCs w:val="22"/>
        </w:rPr>
      </w:pPr>
      <w:r>
        <w:rPr>
          <w:rFonts w:ascii="Arial" w:hAnsi="Arial" w:cs="Arial"/>
          <w:sz w:val="22"/>
          <w:szCs w:val="22"/>
        </w:rPr>
        <w:t>De las pretensiones requeridas por el demandante, está la reliquidación reconocimiento</w:t>
      </w:r>
      <w:r w:rsidR="0050414E">
        <w:rPr>
          <w:rFonts w:ascii="Arial" w:hAnsi="Arial" w:cs="Arial"/>
          <w:sz w:val="22"/>
          <w:szCs w:val="22"/>
        </w:rPr>
        <w:t xml:space="preserve"> de la doceava parte de factores salariales como: prima de navidad, prima de servicios, prima de vacaciones y bonificación por servicios</w:t>
      </w:r>
      <w:r w:rsidR="0097658D">
        <w:rPr>
          <w:rFonts w:ascii="Arial" w:hAnsi="Arial" w:cs="Arial"/>
          <w:sz w:val="22"/>
          <w:szCs w:val="22"/>
        </w:rPr>
        <w:t xml:space="preserve">; resultando evidente que dichos factores reclamados son los mismos reconocidos en la Resolución 1061 del 21 de diciembre de 2001, mediante la cual se le reconoció la pensión de vejez al demandante, pese a que los mismos se contraponen a los fijado por el Gobierno Nacional.  </w:t>
      </w:r>
    </w:p>
    <w:p w:rsidR="0097658D" w:rsidRDefault="0097658D" w:rsidP="00884334">
      <w:pPr>
        <w:spacing w:line="276" w:lineRule="auto"/>
        <w:contextualSpacing/>
        <w:jc w:val="both"/>
        <w:rPr>
          <w:rFonts w:ascii="Arial" w:hAnsi="Arial" w:cs="Arial"/>
          <w:sz w:val="22"/>
          <w:szCs w:val="22"/>
        </w:rPr>
      </w:pPr>
    </w:p>
    <w:p w:rsidR="00B93724" w:rsidRDefault="0097658D" w:rsidP="00884334">
      <w:pPr>
        <w:spacing w:line="276" w:lineRule="auto"/>
        <w:contextualSpacing/>
        <w:jc w:val="both"/>
        <w:rPr>
          <w:rFonts w:ascii="Arial" w:hAnsi="Arial" w:cs="Arial"/>
          <w:sz w:val="22"/>
          <w:szCs w:val="22"/>
        </w:rPr>
      </w:pPr>
      <w:r>
        <w:rPr>
          <w:rFonts w:ascii="Arial" w:hAnsi="Arial" w:cs="Arial"/>
          <w:sz w:val="22"/>
          <w:szCs w:val="22"/>
        </w:rPr>
        <w:t>Pues m</w:t>
      </w:r>
      <w:r w:rsidR="006A6A57" w:rsidRPr="006A6A57">
        <w:rPr>
          <w:rFonts w:ascii="Arial" w:hAnsi="Arial" w:cs="Arial"/>
          <w:sz w:val="22"/>
          <w:szCs w:val="22"/>
        </w:rPr>
        <w:t xml:space="preserve">ediante el decreto 1158 de 1994, </w:t>
      </w:r>
      <w:r w:rsidR="006A6A57">
        <w:rPr>
          <w:rFonts w:ascii="Arial" w:hAnsi="Arial" w:cs="Arial"/>
          <w:sz w:val="22"/>
          <w:szCs w:val="22"/>
        </w:rPr>
        <w:t xml:space="preserve">por medio del cual se modifica el artículo 6 del Decreto 691 de 1994, </w:t>
      </w:r>
      <w:r w:rsidR="006A6A57" w:rsidRPr="006A6A57">
        <w:rPr>
          <w:rFonts w:ascii="Arial" w:hAnsi="Arial" w:cs="Arial"/>
          <w:sz w:val="22"/>
          <w:szCs w:val="22"/>
        </w:rPr>
        <w:t>el Gobierno Nacional, fija el</w:t>
      </w:r>
      <w:r w:rsidR="006A6A57" w:rsidRPr="006A6A57">
        <w:rPr>
          <w:rFonts w:ascii="Arial" w:hAnsi="Arial" w:cs="Arial"/>
          <w:i/>
          <w:sz w:val="22"/>
          <w:szCs w:val="22"/>
        </w:rPr>
        <w:t xml:space="preserve"> </w:t>
      </w:r>
      <w:r w:rsidR="006A6A57" w:rsidRPr="006A6A57">
        <w:rPr>
          <w:rFonts w:ascii="Arial" w:hAnsi="Arial" w:cs="Arial"/>
          <w:sz w:val="22"/>
          <w:szCs w:val="22"/>
        </w:rPr>
        <w:t>salario mensual base cotización, sobre</w:t>
      </w:r>
      <w:r w:rsidR="00EB707B">
        <w:rPr>
          <w:rFonts w:ascii="Arial" w:hAnsi="Arial" w:cs="Arial"/>
          <w:sz w:val="22"/>
          <w:szCs w:val="22"/>
        </w:rPr>
        <w:t xml:space="preserve">: </w:t>
      </w:r>
    </w:p>
    <w:p w:rsidR="0097658D" w:rsidRDefault="0097658D" w:rsidP="00884334">
      <w:pPr>
        <w:spacing w:line="276" w:lineRule="auto"/>
        <w:contextualSpacing/>
        <w:jc w:val="both"/>
        <w:rPr>
          <w:rFonts w:ascii="Arial" w:hAnsi="Arial" w:cs="Arial"/>
          <w:sz w:val="22"/>
          <w:szCs w:val="22"/>
        </w:rPr>
      </w:pP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t>La asignación básica mensual;</w:t>
      </w: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t>Los gastos de representación;</w:t>
      </w: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t>La prima técnica, cuando sea factor de salario;</w:t>
      </w: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t>Las primas de antigüedad, ascensional de capacitación cuando sean factor de salario;</w:t>
      </w: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t>La remuneración por trabajo dominical o festivo;</w:t>
      </w: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t>La remuneración por trabajo suplementario o de horas extras, o realizado en jornada nocturna;</w:t>
      </w:r>
    </w:p>
    <w:p w:rsidR="00B93724" w:rsidRPr="00B93724" w:rsidRDefault="00B93724" w:rsidP="00B93724">
      <w:pPr>
        <w:pStyle w:val="Sinespaciado"/>
        <w:numPr>
          <w:ilvl w:val="0"/>
          <w:numId w:val="14"/>
        </w:numPr>
        <w:rPr>
          <w:rFonts w:ascii="Arial" w:hAnsi="Arial" w:cs="Arial"/>
          <w:i/>
          <w:sz w:val="20"/>
          <w:szCs w:val="20"/>
        </w:rPr>
      </w:pPr>
      <w:r w:rsidRPr="00B93724">
        <w:rPr>
          <w:rFonts w:ascii="Arial" w:hAnsi="Arial" w:cs="Arial"/>
          <w:i/>
          <w:sz w:val="20"/>
          <w:szCs w:val="20"/>
        </w:rPr>
        <w:lastRenderedPageBreak/>
        <w:t>La bonificación por servicios prestados;”</w:t>
      </w:r>
    </w:p>
    <w:p w:rsidR="00162423" w:rsidRDefault="00EB707B" w:rsidP="00162423">
      <w:pPr>
        <w:spacing w:line="276" w:lineRule="auto"/>
        <w:contextualSpacing/>
        <w:jc w:val="both"/>
        <w:rPr>
          <w:rFonts w:ascii="Arial" w:hAnsi="Arial" w:cs="Arial"/>
          <w:sz w:val="22"/>
          <w:szCs w:val="22"/>
        </w:rPr>
      </w:pPr>
      <w:r>
        <w:rPr>
          <w:rFonts w:ascii="Arial" w:hAnsi="Arial" w:cs="Arial"/>
          <w:sz w:val="22"/>
          <w:szCs w:val="22"/>
        </w:rPr>
        <w:t xml:space="preserve"> </w:t>
      </w:r>
      <w:r w:rsidR="00F266AE">
        <w:rPr>
          <w:rFonts w:ascii="Arial" w:hAnsi="Arial" w:cs="Arial"/>
          <w:sz w:val="22"/>
          <w:szCs w:val="22"/>
        </w:rPr>
        <w:t xml:space="preserve"> </w:t>
      </w:r>
    </w:p>
    <w:p w:rsidR="00182B36" w:rsidRDefault="008E5BFA" w:rsidP="00162423">
      <w:pPr>
        <w:pStyle w:val="Textoindependiente"/>
        <w:spacing w:line="276" w:lineRule="auto"/>
        <w:rPr>
          <w:rFonts w:ascii="Arial" w:eastAsia="Arial Unicode MS" w:hAnsi="Arial" w:cs="Arial"/>
          <w:sz w:val="22"/>
          <w:szCs w:val="22"/>
        </w:rPr>
      </w:pPr>
      <w:r w:rsidRPr="00162423">
        <w:rPr>
          <w:rFonts w:ascii="Arial" w:hAnsi="Arial" w:cs="Arial"/>
          <w:sz w:val="22"/>
          <w:szCs w:val="22"/>
        </w:rPr>
        <w:t xml:space="preserve">De lo anterior, </w:t>
      </w:r>
      <w:r w:rsidR="008C6D3D" w:rsidRPr="00162423">
        <w:rPr>
          <w:rFonts w:ascii="Arial" w:hAnsi="Arial" w:cs="Arial"/>
          <w:sz w:val="22"/>
          <w:szCs w:val="22"/>
        </w:rPr>
        <w:t xml:space="preserve">se avizora que </w:t>
      </w:r>
      <w:r w:rsidR="00182B36" w:rsidRPr="00162423">
        <w:rPr>
          <w:rFonts w:ascii="Arial" w:eastAsia="Arial Unicode MS" w:hAnsi="Arial" w:cs="Arial"/>
          <w:sz w:val="22"/>
          <w:szCs w:val="22"/>
        </w:rPr>
        <w:t>no debe confundirse factores salariales con prestaciones sociales, sin que pueda considerarse que una prestación social pueda incluirse dentro del otorgamiento de una pensión de jubilación o su reliquidacion.</w:t>
      </w:r>
    </w:p>
    <w:p w:rsidR="00162423" w:rsidRPr="00162423" w:rsidRDefault="00162423" w:rsidP="00162423">
      <w:pPr>
        <w:pStyle w:val="Textoindependiente"/>
        <w:spacing w:line="276" w:lineRule="auto"/>
        <w:rPr>
          <w:rFonts w:ascii="Arial" w:eastAsia="Arial Unicode MS" w:hAnsi="Arial" w:cs="Arial"/>
          <w:sz w:val="22"/>
          <w:szCs w:val="22"/>
        </w:rPr>
      </w:pPr>
    </w:p>
    <w:p w:rsidR="00182B36" w:rsidRPr="00162423" w:rsidRDefault="00162423" w:rsidP="00162423">
      <w:pPr>
        <w:spacing w:line="276" w:lineRule="auto"/>
        <w:jc w:val="both"/>
        <w:rPr>
          <w:rFonts w:ascii="Arial" w:eastAsia="Arial Unicode MS" w:hAnsi="Arial" w:cs="Arial"/>
          <w:sz w:val="22"/>
          <w:szCs w:val="22"/>
        </w:rPr>
      </w:pPr>
      <w:r>
        <w:rPr>
          <w:rFonts w:ascii="Arial" w:eastAsia="Arial Unicode MS" w:hAnsi="Arial" w:cs="Arial"/>
          <w:sz w:val="22"/>
          <w:szCs w:val="22"/>
        </w:rPr>
        <w:t xml:space="preserve">Así mismo, se </w:t>
      </w:r>
      <w:r w:rsidR="00182B36" w:rsidRPr="00162423">
        <w:rPr>
          <w:rFonts w:ascii="Arial" w:eastAsia="Arial Unicode MS" w:hAnsi="Arial" w:cs="Arial"/>
          <w:sz w:val="22"/>
          <w:szCs w:val="22"/>
        </w:rPr>
        <w:t xml:space="preserve">considera que los factores salariales que se deben considerar  para efectos pensionales son los señalados por la ley sobre los cuales es </w:t>
      </w:r>
      <w:r>
        <w:rPr>
          <w:rFonts w:ascii="Arial" w:eastAsia="Arial Unicode MS" w:hAnsi="Arial" w:cs="Arial"/>
          <w:sz w:val="22"/>
          <w:szCs w:val="22"/>
        </w:rPr>
        <w:t>i</w:t>
      </w:r>
      <w:r w:rsidR="00182B36" w:rsidRPr="00162423">
        <w:rPr>
          <w:rFonts w:ascii="Arial" w:eastAsia="Arial Unicode MS" w:hAnsi="Arial" w:cs="Arial"/>
          <w:sz w:val="22"/>
          <w:szCs w:val="22"/>
        </w:rPr>
        <w:t>mperativo cumplir  y ningún factor salarial diferente  puede ser válidamente incluido en la liquidación de la pensión.</w:t>
      </w:r>
    </w:p>
    <w:p w:rsidR="00182B36" w:rsidRPr="00162423" w:rsidRDefault="00182B36" w:rsidP="00162423">
      <w:pPr>
        <w:spacing w:line="276" w:lineRule="auto"/>
        <w:jc w:val="both"/>
        <w:rPr>
          <w:rFonts w:ascii="Arial" w:eastAsia="Arial Unicode MS" w:hAnsi="Arial" w:cs="Arial"/>
          <w:sz w:val="22"/>
          <w:szCs w:val="22"/>
        </w:rPr>
      </w:pPr>
    </w:p>
    <w:p w:rsidR="00182B36" w:rsidRPr="00162423" w:rsidRDefault="00162423" w:rsidP="00162423">
      <w:pPr>
        <w:spacing w:line="276" w:lineRule="auto"/>
        <w:jc w:val="both"/>
        <w:rPr>
          <w:rFonts w:ascii="Arial" w:eastAsia="Arial Unicode MS" w:hAnsi="Arial" w:cs="Arial"/>
          <w:sz w:val="22"/>
          <w:szCs w:val="22"/>
        </w:rPr>
      </w:pPr>
      <w:r>
        <w:rPr>
          <w:rFonts w:ascii="Arial" w:eastAsia="Arial Unicode MS" w:hAnsi="Arial" w:cs="Arial"/>
          <w:sz w:val="22"/>
          <w:szCs w:val="22"/>
        </w:rPr>
        <w:t xml:space="preserve">Por ende, </w:t>
      </w:r>
      <w:r w:rsidR="00182B36" w:rsidRPr="00162423">
        <w:rPr>
          <w:rFonts w:ascii="Arial" w:eastAsia="Arial Unicode MS" w:hAnsi="Arial" w:cs="Arial"/>
          <w:sz w:val="22"/>
          <w:szCs w:val="22"/>
        </w:rPr>
        <w:t xml:space="preserve">la </w:t>
      </w:r>
      <w:r>
        <w:rPr>
          <w:rFonts w:ascii="Arial" w:eastAsia="Arial Unicode MS" w:hAnsi="Arial" w:cs="Arial"/>
          <w:sz w:val="22"/>
          <w:szCs w:val="22"/>
        </w:rPr>
        <w:t>L</w:t>
      </w:r>
      <w:r w:rsidR="00182B36" w:rsidRPr="00162423">
        <w:rPr>
          <w:rFonts w:ascii="Arial" w:eastAsia="Arial Unicode MS" w:hAnsi="Arial" w:cs="Arial"/>
          <w:sz w:val="22"/>
          <w:szCs w:val="22"/>
        </w:rPr>
        <w:t xml:space="preserve">ey 33 y la </w:t>
      </w:r>
      <w:r>
        <w:rPr>
          <w:rFonts w:ascii="Arial" w:eastAsia="Arial Unicode MS" w:hAnsi="Arial" w:cs="Arial"/>
          <w:sz w:val="22"/>
          <w:szCs w:val="22"/>
        </w:rPr>
        <w:t>L</w:t>
      </w:r>
      <w:r w:rsidR="00182B36" w:rsidRPr="00162423">
        <w:rPr>
          <w:rFonts w:ascii="Arial" w:eastAsia="Arial Unicode MS" w:hAnsi="Arial" w:cs="Arial"/>
          <w:sz w:val="22"/>
          <w:szCs w:val="22"/>
        </w:rPr>
        <w:t>ey 62 de 1985, no tiene otro alcance distinto y así lo ha planteado el mismo Consejo de Estado</w:t>
      </w:r>
      <w:r w:rsidR="00D04997">
        <w:rPr>
          <w:rFonts w:ascii="Arial" w:eastAsia="Arial Unicode MS" w:hAnsi="Arial" w:cs="Arial"/>
          <w:sz w:val="22"/>
          <w:szCs w:val="22"/>
        </w:rPr>
        <w:t xml:space="preserve">, </w:t>
      </w:r>
      <w:r w:rsidR="00182B36" w:rsidRPr="00162423">
        <w:rPr>
          <w:rFonts w:ascii="Arial" w:eastAsia="Arial Unicode MS" w:hAnsi="Arial" w:cs="Arial"/>
          <w:sz w:val="22"/>
          <w:szCs w:val="22"/>
        </w:rPr>
        <w:t>al señalar  que se deben tener en cuenta todos los factores salariales, salvo  los que estuvieran excluidos de manera expresa por la ley, incluso sobre sobre los factores en que no se hubiera hecho aporte.</w:t>
      </w:r>
    </w:p>
    <w:p w:rsidR="00182B36" w:rsidRPr="00162423" w:rsidRDefault="00182B36" w:rsidP="00162423">
      <w:pPr>
        <w:spacing w:line="276" w:lineRule="auto"/>
        <w:jc w:val="both"/>
        <w:rPr>
          <w:rFonts w:ascii="Arial" w:eastAsia="Arial Unicode MS" w:hAnsi="Arial" w:cs="Arial"/>
          <w:sz w:val="22"/>
          <w:szCs w:val="22"/>
        </w:rPr>
      </w:pPr>
    </w:p>
    <w:p w:rsidR="00182B36" w:rsidRDefault="007339F3" w:rsidP="00162423">
      <w:pPr>
        <w:spacing w:line="276" w:lineRule="auto"/>
        <w:jc w:val="both"/>
        <w:rPr>
          <w:rFonts w:ascii="Arial" w:hAnsi="Arial" w:cs="Arial"/>
          <w:sz w:val="22"/>
          <w:szCs w:val="22"/>
        </w:rPr>
      </w:pPr>
      <w:r w:rsidRPr="00162423">
        <w:rPr>
          <w:rFonts w:ascii="Arial" w:hAnsi="Arial" w:cs="Arial"/>
          <w:sz w:val="22"/>
          <w:szCs w:val="22"/>
        </w:rPr>
        <w:t>Por lo anterior, no se accederá a las pretensiones de la demanda</w:t>
      </w:r>
      <w:r>
        <w:rPr>
          <w:rFonts w:ascii="Arial" w:hAnsi="Arial" w:cs="Arial"/>
          <w:sz w:val="22"/>
          <w:szCs w:val="22"/>
        </w:rPr>
        <w:t xml:space="preserve">, advirtiendo que se hace </w:t>
      </w:r>
      <w:r w:rsidR="00016A7A">
        <w:rPr>
          <w:rFonts w:ascii="Arial" w:hAnsi="Arial" w:cs="Arial"/>
          <w:sz w:val="22"/>
          <w:szCs w:val="22"/>
        </w:rPr>
        <w:t xml:space="preserve">necesario </w:t>
      </w:r>
      <w:r w:rsidR="00182B36" w:rsidRPr="00162423">
        <w:rPr>
          <w:rFonts w:ascii="Arial" w:hAnsi="Arial" w:cs="Arial"/>
          <w:sz w:val="22"/>
          <w:szCs w:val="22"/>
        </w:rPr>
        <w:t xml:space="preserve">mantener este criterio hasta tanto </w:t>
      </w:r>
      <w:r w:rsidR="00016A7A">
        <w:rPr>
          <w:rFonts w:ascii="Arial" w:hAnsi="Arial" w:cs="Arial"/>
          <w:sz w:val="22"/>
          <w:szCs w:val="22"/>
        </w:rPr>
        <w:t>haya pronunciamiento d</w:t>
      </w:r>
      <w:r w:rsidR="00182B36" w:rsidRPr="00162423">
        <w:rPr>
          <w:rFonts w:ascii="Arial" w:hAnsi="Arial" w:cs="Arial"/>
          <w:sz w:val="22"/>
          <w:szCs w:val="22"/>
        </w:rPr>
        <w:t>el Tribunal Administrativo de Arauca</w:t>
      </w:r>
      <w:r w:rsidR="00016A7A">
        <w:rPr>
          <w:rFonts w:ascii="Arial" w:hAnsi="Arial" w:cs="Arial"/>
          <w:sz w:val="22"/>
          <w:szCs w:val="22"/>
        </w:rPr>
        <w:t xml:space="preserve">, teniendo en cuenta que es de amplio conocimiento </w:t>
      </w:r>
      <w:r w:rsidR="00CE585E">
        <w:rPr>
          <w:rFonts w:ascii="Arial" w:hAnsi="Arial" w:cs="Arial"/>
          <w:sz w:val="22"/>
          <w:szCs w:val="22"/>
        </w:rPr>
        <w:t>que está pendiente por desatarse recursos presentados en otros procesos con el mismo tema objeto de discusión aquí.</w:t>
      </w:r>
    </w:p>
    <w:p w:rsidR="007339F3" w:rsidRDefault="007339F3" w:rsidP="00162423">
      <w:pPr>
        <w:spacing w:line="276" w:lineRule="auto"/>
        <w:jc w:val="both"/>
        <w:rPr>
          <w:rFonts w:ascii="Arial" w:hAnsi="Arial" w:cs="Arial"/>
          <w:sz w:val="22"/>
          <w:szCs w:val="22"/>
        </w:rPr>
      </w:pPr>
    </w:p>
    <w:p w:rsidR="00645E37" w:rsidRDefault="00BD3302" w:rsidP="00BD3302">
      <w:pPr>
        <w:spacing w:line="276" w:lineRule="auto"/>
        <w:jc w:val="both"/>
        <w:rPr>
          <w:rFonts w:ascii="Arial" w:hAnsi="Arial" w:cs="Arial"/>
          <w:sz w:val="22"/>
          <w:szCs w:val="22"/>
        </w:rPr>
      </w:pPr>
      <w:r>
        <w:rPr>
          <w:rFonts w:ascii="Arial" w:hAnsi="Arial" w:cs="Arial"/>
          <w:sz w:val="22"/>
          <w:szCs w:val="22"/>
        </w:rPr>
        <w:t xml:space="preserve">En consecuencia, </w:t>
      </w:r>
      <w:r w:rsidRPr="00162423">
        <w:rPr>
          <w:rFonts w:ascii="Arial" w:hAnsi="Arial" w:cs="Arial"/>
          <w:sz w:val="22"/>
          <w:szCs w:val="22"/>
        </w:rPr>
        <w:t>conform</w:t>
      </w:r>
      <w:r>
        <w:rPr>
          <w:rFonts w:ascii="Arial" w:hAnsi="Arial" w:cs="Arial"/>
          <w:sz w:val="22"/>
          <w:szCs w:val="22"/>
        </w:rPr>
        <w:t xml:space="preserve">e a </w:t>
      </w:r>
      <w:r w:rsidRPr="00162423">
        <w:rPr>
          <w:rFonts w:ascii="Arial" w:hAnsi="Arial" w:cs="Arial"/>
          <w:sz w:val="22"/>
          <w:szCs w:val="22"/>
        </w:rPr>
        <w:t>los argumentos esbozados</w:t>
      </w:r>
      <w:r>
        <w:rPr>
          <w:rFonts w:ascii="Arial" w:hAnsi="Arial" w:cs="Arial"/>
          <w:sz w:val="22"/>
          <w:szCs w:val="22"/>
        </w:rPr>
        <w:t xml:space="preserve">, </w:t>
      </w:r>
      <w:r w:rsidRPr="00BD3302">
        <w:rPr>
          <w:rFonts w:ascii="Arial" w:hAnsi="Arial" w:cs="Arial"/>
          <w:sz w:val="22"/>
          <w:szCs w:val="22"/>
        </w:rPr>
        <w:t xml:space="preserve">y considerando que las  razones iníciales bajo las cuales se </w:t>
      </w:r>
      <w:r w:rsidRPr="00BD3302">
        <w:rPr>
          <w:rFonts w:ascii="Arial" w:hAnsi="Arial" w:cs="Arial"/>
          <w:sz w:val="22"/>
          <w:szCs w:val="22"/>
        </w:rPr>
        <w:t>contestó</w:t>
      </w:r>
      <w:r w:rsidRPr="00BD3302">
        <w:rPr>
          <w:rFonts w:ascii="Arial" w:hAnsi="Arial" w:cs="Arial"/>
          <w:sz w:val="22"/>
          <w:szCs w:val="22"/>
        </w:rPr>
        <w:t xml:space="preserve"> la demanda no han variado</w:t>
      </w:r>
      <w:r>
        <w:rPr>
          <w:rFonts w:ascii="Arial" w:hAnsi="Arial" w:cs="Arial"/>
          <w:sz w:val="22"/>
          <w:szCs w:val="22"/>
        </w:rPr>
        <w:t xml:space="preserve"> (</w:t>
      </w:r>
      <w:r w:rsidRPr="00BD3302">
        <w:rPr>
          <w:rFonts w:ascii="Arial" w:hAnsi="Arial" w:cs="Arial"/>
          <w:sz w:val="22"/>
          <w:szCs w:val="22"/>
        </w:rPr>
        <w:t>INEXISTENCIA DE LA OBLIGACION POR ESTAR A CARGO D</w:t>
      </w:r>
      <w:r w:rsidRPr="00BD3302">
        <w:rPr>
          <w:rFonts w:ascii="Arial" w:hAnsi="Arial" w:cs="Arial"/>
          <w:sz w:val="22"/>
          <w:szCs w:val="22"/>
        </w:rPr>
        <w:t xml:space="preserve">E OTRA ENTIDAD, INEXISTENCIA DE </w:t>
      </w:r>
      <w:r>
        <w:rPr>
          <w:rFonts w:ascii="Arial" w:hAnsi="Arial" w:cs="Arial"/>
          <w:sz w:val="22"/>
          <w:szCs w:val="22"/>
        </w:rPr>
        <w:t>RESPONSABILIDAD ADMINISTRATIVA DEL DEPARTAMENTO)</w:t>
      </w:r>
      <w:r w:rsidR="00D71E68" w:rsidRPr="00162423">
        <w:rPr>
          <w:rFonts w:ascii="Arial" w:hAnsi="Arial" w:cs="Arial"/>
          <w:sz w:val="22"/>
          <w:szCs w:val="22"/>
        </w:rPr>
        <w:t xml:space="preserve">, </w:t>
      </w:r>
      <w:r w:rsidR="002B2A63">
        <w:rPr>
          <w:rFonts w:ascii="Arial" w:hAnsi="Arial" w:cs="Arial"/>
          <w:sz w:val="22"/>
          <w:szCs w:val="22"/>
        </w:rPr>
        <w:t xml:space="preserve">se recomienda no </w:t>
      </w:r>
      <w:r w:rsidR="00645E37" w:rsidRPr="00162423">
        <w:rPr>
          <w:rFonts w:ascii="Arial" w:hAnsi="Arial" w:cs="Arial"/>
          <w:sz w:val="22"/>
          <w:szCs w:val="22"/>
        </w:rPr>
        <w:t>CONCILIAR las pretensiones del</w:t>
      </w:r>
      <w:r w:rsidR="00D71E68" w:rsidRPr="00162423">
        <w:rPr>
          <w:rFonts w:ascii="Arial" w:hAnsi="Arial" w:cs="Arial"/>
          <w:sz w:val="22"/>
          <w:szCs w:val="22"/>
        </w:rPr>
        <w:t xml:space="preserve"> </w:t>
      </w:r>
      <w:r w:rsidR="00312A47" w:rsidRPr="00162423">
        <w:rPr>
          <w:rFonts w:ascii="Arial" w:hAnsi="Arial" w:cs="Arial"/>
          <w:sz w:val="22"/>
          <w:szCs w:val="22"/>
        </w:rPr>
        <w:t>demandante</w:t>
      </w:r>
      <w:r w:rsidR="00645E37" w:rsidRPr="00162423">
        <w:rPr>
          <w:rFonts w:ascii="Arial" w:hAnsi="Arial" w:cs="Arial"/>
          <w:sz w:val="22"/>
          <w:szCs w:val="22"/>
        </w:rPr>
        <w:t>.</w:t>
      </w:r>
    </w:p>
    <w:p w:rsidR="00BD3302" w:rsidRDefault="00BD3302" w:rsidP="00162423">
      <w:pPr>
        <w:tabs>
          <w:tab w:val="left" w:pos="1276"/>
          <w:tab w:val="left" w:pos="2127"/>
        </w:tabs>
        <w:spacing w:line="276" w:lineRule="auto"/>
        <w:contextualSpacing/>
        <w:jc w:val="both"/>
        <w:rPr>
          <w:rFonts w:ascii="Arial" w:hAnsi="Arial" w:cs="Arial"/>
          <w:sz w:val="22"/>
          <w:szCs w:val="22"/>
        </w:rPr>
      </w:pPr>
    </w:p>
    <w:p w:rsidR="00805AD0" w:rsidRPr="00805AD0" w:rsidRDefault="00805AD0" w:rsidP="00805AD0">
      <w:pPr>
        <w:jc w:val="both"/>
        <w:rPr>
          <w:rFonts w:ascii="Arial" w:hAnsi="Arial" w:cs="Arial"/>
          <w:sz w:val="22"/>
          <w:szCs w:val="22"/>
        </w:rPr>
      </w:pPr>
      <w:r w:rsidRPr="00805AD0">
        <w:rPr>
          <w:rFonts w:ascii="Arial" w:hAnsi="Arial" w:cs="Arial"/>
          <w:sz w:val="22"/>
          <w:szCs w:val="22"/>
        </w:rPr>
        <w:t>Este concepto lo rindo bajo las premisas del artículo  28 del C. de P. A.C.A.</w:t>
      </w:r>
    </w:p>
    <w:p w:rsidR="00805AD0" w:rsidRDefault="00805AD0" w:rsidP="00805AD0">
      <w:pPr>
        <w:jc w:val="both"/>
        <w:rPr>
          <w:rFonts w:ascii="Arial" w:hAnsi="Arial" w:cs="Arial"/>
        </w:rPr>
      </w:pPr>
    </w:p>
    <w:p w:rsidR="001F7284" w:rsidRDefault="001F7284" w:rsidP="00045E39">
      <w:pPr>
        <w:tabs>
          <w:tab w:val="left" w:pos="6946"/>
        </w:tabs>
        <w:jc w:val="both"/>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035464" w:rsidRPr="00184601" w:rsidRDefault="00783573" w:rsidP="001F7284">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 xml:space="preserve">199998 </w:t>
      </w:r>
      <w:r w:rsidRPr="00184601">
        <w:rPr>
          <w:rFonts w:ascii="Arial" w:hAnsi="Arial" w:cs="Arial"/>
          <w:sz w:val="22"/>
          <w:szCs w:val="22"/>
        </w:rPr>
        <w:t>del C.S. de la J.</w:t>
      </w:r>
    </w:p>
    <w:sectPr w:rsidR="00035464"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ACD" w:rsidRDefault="00C54ACD" w:rsidP="00A943A1">
      <w:r>
        <w:separator/>
      </w:r>
    </w:p>
  </w:endnote>
  <w:endnote w:type="continuationSeparator" w:id="0">
    <w:p w:rsidR="00C54ACD" w:rsidRDefault="00C54ACD"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ACD" w:rsidRPr="003A7AFB" w:rsidRDefault="00C54ACD"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C54ACD" w:rsidRPr="003A7AFB" w:rsidRDefault="00C54ACD">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8D2957">
          <w:rPr>
            <w:rFonts w:ascii="Century Schoolbook" w:hAnsi="Century Schoolbook"/>
            <w:i/>
            <w:noProof/>
            <w:sz w:val="16"/>
            <w:szCs w:val="16"/>
          </w:rPr>
          <w:t>1</w:t>
        </w:r>
        <w:r w:rsidRPr="003A7AFB">
          <w:rPr>
            <w:rFonts w:ascii="Century Schoolbook" w:hAnsi="Century Schoolbook"/>
            <w:i/>
            <w:sz w:val="16"/>
            <w:szCs w:val="16"/>
          </w:rPr>
          <w:fldChar w:fldCharType="end"/>
        </w:r>
      </w:sdtContent>
    </w:sdt>
  </w:p>
  <w:p w:rsidR="00C54ACD" w:rsidRPr="003A7AFB" w:rsidRDefault="00C54ACD"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ACD" w:rsidRDefault="00C54ACD" w:rsidP="00A943A1">
      <w:r>
        <w:separator/>
      </w:r>
    </w:p>
  </w:footnote>
  <w:footnote w:type="continuationSeparator" w:id="0">
    <w:p w:rsidR="00C54ACD" w:rsidRDefault="00C54ACD"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8F" w:rsidRDefault="00C54ACD"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1B2B9129" wp14:editId="716C8D4F">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p>
  <w:p w:rsidR="00C54ACD" w:rsidRPr="00A943A1" w:rsidRDefault="00C54AC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Soreine Aguirre Parra </w:t>
    </w:r>
  </w:p>
  <w:p w:rsidR="00C54ACD" w:rsidRDefault="00C54AC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C54ACD" w:rsidRDefault="00C54ACD" w:rsidP="00A943A1">
    <w:pPr>
      <w:pStyle w:val="Encabezado"/>
      <w:pBdr>
        <w:bottom w:val="double" w:sz="4" w:space="1" w:color="auto"/>
      </w:pBdr>
      <w:jc w:val="center"/>
      <w:rPr>
        <w:rFonts w:ascii="Century Schoolbook" w:hAnsi="Century Schoolbook"/>
        <w:i/>
        <w:sz w:val="28"/>
        <w:szCs w:val="28"/>
      </w:rPr>
    </w:pPr>
  </w:p>
  <w:p w:rsidR="002E688F" w:rsidRPr="00A943A1" w:rsidRDefault="002E688F" w:rsidP="00A943A1">
    <w:pPr>
      <w:pStyle w:val="Encabezado"/>
      <w:pBdr>
        <w:bottom w:val="double" w:sz="4" w:space="1" w:color="auto"/>
      </w:pBdr>
      <w:jc w:val="center"/>
      <w:rPr>
        <w:rFonts w:ascii="Century Schoolbook" w:hAnsi="Century Schoolbook"/>
        <w:i/>
        <w:sz w:val="28"/>
        <w:szCs w:val="28"/>
      </w:rPr>
    </w:pPr>
  </w:p>
  <w:p w:rsidR="00C54ACD" w:rsidRDefault="00C54AC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0BBA1F55"/>
    <w:multiLevelType w:val="hybridMultilevel"/>
    <w:tmpl w:val="70F4E2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1F74902"/>
    <w:multiLevelType w:val="hybridMultilevel"/>
    <w:tmpl w:val="98EC058C"/>
    <w:lvl w:ilvl="0" w:tplc="24342B4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C783F6C"/>
    <w:multiLevelType w:val="multilevel"/>
    <w:tmpl w:val="A0FC6BB2"/>
    <w:lvl w:ilvl="0">
      <w:start w:val="1"/>
      <w:numFmt w:val="decimal"/>
      <w:lvlText w:val="%1."/>
      <w:lvlJc w:val="left"/>
      <w:pPr>
        <w:tabs>
          <w:tab w:val="num" w:pos="3054"/>
        </w:tabs>
        <w:ind w:left="3054" w:hanging="360"/>
      </w:pPr>
    </w:lvl>
    <w:lvl w:ilvl="1" w:tentative="1">
      <w:start w:val="1"/>
      <w:numFmt w:val="decimal"/>
      <w:lvlText w:val="%2."/>
      <w:lvlJc w:val="left"/>
      <w:pPr>
        <w:tabs>
          <w:tab w:val="num" w:pos="3774"/>
        </w:tabs>
        <w:ind w:left="3774" w:hanging="360"/>
      </w:pPr>
    </w:lvl>
    <w:lvl w:ilvl="2" w:tentative="1">
      <w:start w:val="1"/>
      <w:numFmt w:val="decimal"/>
      <w:lvlText w:val="%3."/>
      <w:lvlJc w:val="left"/>
      <w:pPr>
        <w:tabs>
          <w:tab w:val="num" w:pos="4494"/>
        </w:tabs>
        <w:ind w:left="4494" w:hanging="360"/>
      </w:pPr>
    </w:lvl>
    <w:lvl w:ilvl="3" w:tentative="1">
      <w:start w:val="1"/>
      <w:numFmt w:val="decimal"/>
      <w:lvlText w:val="%4."/>
      <w:lvlJc w:val="left"/>
      <w:pPr>
        <w:tabs>
          <w:tab w:val="num" w:pos="5214"/>
        </w:tabs>
        <w:ind w:left="5214" w:hanging="360"/>
      </w:pPr>
    </w:lvl>
    <w:lvl w:ilvl="4" w:tentative="1">
      <w:start w:val="1"/>
      <w:numFmt w:val="decimal"/>
      <w:lvlText w:val="%5."/>
      <w:lvlJc w:val="left"/>
      <w:pPr>
        <w:tabs>
          <w:tab w:val="num" w:pos="5934"/>
        </w:tabs>
        <w:ind w:left="5934" w:hanging="360"/>
      </w:pPr>
    </w:lvl>
    <w:lvl w:ilvl="5" w:tentative="1">
      <w:start w:val="1"/>
      <w:numFmt w:val="decimal"/>
      <w:lvlText w:val="%6."/>
      <w:lvlJc w:val="left"/>
      <w:pPr>
        <w:tabs>
          <w:tab w:val="num" w:pos="6654"/>
        </w:tabs>
        <w:ind w:left="6654" w:hanging="360"/>
      </w:pPr>
    </w:lvl>
    <w:lvl w:ilvl="6" w:tentative="1">
      <w:start w:val="1"/>
      <w:numFmt w:val="decimal"/>
      <w:lvlText w:val="%7."/>
      <w:lvlJc w:val="left"/>
      <w:pPr>
        <w:tabs>
          <w:tab w:val="num" w:pos="7374"/>
        </w:tabs>
        <w:ind w:left="7374" w:hanging="360"/>
      </w:pPr>
    </w:lvl>
    <w:lvl w:ilvl="7" w:tentative="1">
      <w:start w:val="1"/>
      <w:numFmt w:val="decimal"/>
      <w:lvlText w:val="%8."/>
      <w:lvlJc w:val="left"/>
      <w:pPr>
        <w:tabs>
          <w:tab w:val="num" w:pos="8094"/>
        </w:tabs>
        <w:ind w:left="8094" w:hanging="360"/>
      </w:pPr>
    </w:lvl>
    <w:lvl w:ilvl="8" w:tentative="1">
      <w:start w:val="1"/>
      <w:numFmt w:val="decimal"/>
      <w:lvlText w:val="%9."/>
      <w:lvlJc w:val="left"/>
      <w:pPr>
        <w:tabs>
          <w:tab w:val="num" w:pos="8814"/>
        </w:tabs>
        <w:ind w:left="8814" w:hanging="360"/>
      </w:pPr>
    </w:lvl>
  </w:abstractNum>
  <w:abstractNum w:abstractNumId="5">
    <w:nsid w:val="39942C5B"/>
    <w:multiLevelType w:val="multilevel"/>
    <w:tmpl w:val="D260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7">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7"/>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
  </w:num>
  <w:num w:numId="7">
    <w:abstractNumId w:val="4"/>
    <w:lvlOverride w:ilvl="0">
      <w:startOverride w:val="1"/>
    </w:lvlOverride>
  </w:num>
  <w:num w:numId="8">
    <w:abstractNumId w:val="4"/>
    <w:lvlOverride w:ilvl="0">
      <w:startOverride w:val="2"/>
    </w:lvlOverride>
  </w:num>
  <w:num w:numId="9">
    <w:abstractNumId w:val="4"/>
    <w:lvlOverride w:ilvl="0">
      <w:startOverride w:val="3"/>
    </w:lvlOverride>
  </w:num>
  <w:num w:numId="10">
    <w:abstractNumId w:val="4"/>
    <w:lvlOverride w:ilvl="0">
      <w:startOverride w:val="4"/>
    </w:lvlOverride>
  </w:num>
  <w:num w:numId="11">
    <w:abstractNumId w:val="4"/>
    <w:lvlOverride w:ilvl="0">
      <w:startOverride w:val="5"/>
    </w:lvlOverride>
  </w:num>
  <w:num w:numId="12">
    <w:abstractNumId w:val="4"/>
    <w:lvlOverride w:ilvl="0">
      <w:startOverride w:val="6"/>
    </w:lvlOverride>
  </w:num>
  <w:num w:numId="13">
    <w:abstractNumId w:val="4"/>
    <w:lvlOverride w:ilvl="0">
      <w:startOverride w:val="7"/>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16A7A"/>
    <w:rsid w:val="00016F6F"/>
    <w:rsid w:val="00035464"/>
    <w:rsid w:val="00037B12"/>
    <w:rsid w:val="000404CA"/>
    <w:rsid w:val="00045E39"/>
    <w:rsid w:val="00075BCE"/>
    <w:rsid w:val="000B3D86"/>
    <w:rsid w:val="000E4AC0"/>
    <w:rsid w:val="000F675B"/>
    <w:rsid w:val="00127153"/>
    <w:rsid w:val="0013167E"/>
    <w:rsid w:val="00137297"/>
    <w:rsid w:val="00156ADE"/>
    <w:rsid w:val="0016118B"/>
    <w:rsid w:val="00162423"/>
    <w:rsid w:val="0017157E"/>
    <w:rsid w:val="00182B36"/>
    <w:rsid w:val="00184601"/>
    <w:rsid w:val="00192875"/>
    <w:rsid w:val="00195957"/>
    <w:rsid w:val="001E69F1"/>
    <w:rsid w:val="001F7284"/>
    <w:rsid w:val="002018D9"/>
    <w:rsid w:val="00214AB8"/>
    <w:rsid w:val="00220292"/>
    <w:rsid w:val="00250D1D"/>
    <w:rsid w:val="00265E59"/>
    <w:rsid w:val="00270F93"/>
    <w:rsid w:val="00272A25"/>
    <w:rsid w:val="002B2A63"/>
    <w:rsid w:val="002C72A5"/>
    <w:rsid w:val="002D0268"/>
    <w:rsid w:val="002E1F29"/>
    <w:rsid w:val="002E6467"/>
    <w:rsid w:val="002E688F"/>
    <w:rsid w:val="002E6C27"/>
    <w:rsid w:val="00304171"/>
    <w:rsid w:val="00312A47"/>
    <w:rsid w:val="00321AD2"/>
    <w:rsid w:val="00357198"/>
    <w:rsid w:val="00371CDD"/>
    <w:rsid w:val="0037209A"/>
    <w:rsid w:val="00377677"/>
    <w:rsid w:val="003833F1"/>
    <w:rsid w:val="00394FEB"/>
    <w:rsid w:val="003A6699"/>
    <w:rsid w:val="003A7AFB"/>
    <w:rsid w:val="003B47BC"/>
    <w:rsid w:val="003D5CDA"/>
    <w:rsid w:val="004101F0"/>
    <w:rsid w:val="004102E5"/>
    <w:rsid w:val="00415119"/>
    <w:rsid w:val="00417263"/>
    <w:rsid w:val="00420E6F"/>
    <w:rsid w:val="00437621"/>
    <w:rsid w:val="00454B0C"/>
    <w:rsid w:val="0046450A"/>
    <w:rsid w:val="004D3AAF"/>
    <w:rsid w:val="004D4C6D"/>
    <w:rsid w:val="0050414E"/>
    <w:rsid w:val="00524BEC"/>
    <w:rsid w:val="005318C7"/>
    <w:rsid w:val="00532331"/>
    <w:rsid w:val="005463B5"/>
    <w:rsid w:val="005535D0"/>
    <w:rsid w:val="005702F5"/>
    <w:rsid w:val="00584666"/>
    <w:rsid w:val="005B06DB"/>
    <w:rsid w:val="005B14E1"/>
    <w:rsid w:val="005B3B09"/>
    <w:rsid w:val="005C04A6"/>
    <w:rsid w:val="005C0616"/>
    <w:rsid w:val="005D567D"/>
    <w:rsid w:val="005E63BC"/>
    <w:rsid w:val="005E6B96"/>
    <w:rsid w:val="005F2CAC"/>
    <w:rsid w:val="005F514E"/>
    <w:rsid w:val="00620C92"/>
    <w:rsid w:val="00640F3B"/>
    <w:rsid w:val="00642852"/>
    <w:rsid w:val="00645E37"/>
    <w:rsid w:val="006538C9"/>
    <w:rsid w:val="0069188A"/>
    <w:rsid w:val="00694C46"/>
    <w:rsid w:val="006A332E"/>
    <w:rsid w:val="006A36F2"/>
    <w:rsid w:val="006A6219"/>
    <w:rsid w:val="006A6A57"/>
    <w:rsid w:val="006B430E"/>
    <w:rsid w:val="006C5432"/>
    <w:rsid w:val="006E369D"/>
    <w:rsid w:val="00700E2F"/>
    <w:rsid w:val="00704DD1"/>
    <w:rsid w:val="00720CE2"/>
    <w:rsid w:val="007339F3"/>
    <w:rsid w:val="007459C8"/>
    <w:rsid w:val="00783573"/>
    <w:rsid w:val="00793D3E"/>
    <w:rsid w:val="007A1390"/>
    <w:rsid w:val="007B23FF"/>
    <w:rsid w:val="00805AD0"/>
    <w:rsid w:val="0080763B"/>
    <w:rsid w:val="008153C1"/>
    <w:rsid w:val="00843DB1"/>
    <w:rsid w:val="00874ACD"/>
    <w:rsid w:val="00884334"/>
    <w:rsid w:val="00886A96"/>
    <w:rsid w:val="008B1F8B"/>
    <w:rsid w:val="008B5399"/>
    <w:rsid w:val="008C6D3D"/>
    <w:rsid w:val="008D2957"/>
    <w:rsid w:val="008D38B8"/>
    <w:rsid w:val="008D4464"/>
    <w:rsid w:val="008E5AF9"/>
    <w:rsid w:val="008E5BFA"/>
    <w:rsid w:val="008F1C15"/>
    <w:rsid w:val="00916253"/>
    <w:rsid w:val="00927E0E"/>
    <w:rsid w:val="00954501"/>
    <w:rsid w:val="00954F1B"/>
    <w:rsid w:val="0095550E"/>
    <w:rsid w:val="00973D02"/>
    <w:rsid w:val="00973F0E"/>
    <w:rsid w:val="0097658D"/>
    <w:rsid w:val="00996865"/>
    <w:rsid w:val="009B44DD"/>
    <w:rsid w:val="009E024C"/>
    <w:rsid w:val="009E0B04"/>
    <w:rsid w:val="009E362B"/>
    <w:rsid w:val="009E370B"/>
    <w:rsid w:val="009E5661"/>
    <w:rsid w:val="00A2260B"/>
    <w:rsid w:val="00A41645"/>
    <w:rsid w:val="00A67154"/>
    <w:rsid w:val="00A77E4E"/>
    <w:rsid w:val="00A943A1"/>
    <w:rsid w:val="00AC0A07"/>
    <w:rsid w:val="00AC107D"/>
    <w:rsid w:val="00AC204B"/>
    <w:rsid w:val="00AC32E9"/>
    <w:rsid w:val="00AE36DB"/>
    <w:rsid w:val="00B065ED"/>
    <w:rsid w:val="00B078E2"/>
    <w:rsid w:val="00B24A64"/>
    <w:rsid w:val="00B63873"/>
    <w:rsid w:val="00B73CB7"/>
    <w:rsid w:val="00B74580"/>
    <w:rsid w:val="00B75D41"/>
    <w:rsid w:val="00B8285A"/>
    <w:rsid w:val="00B93724"/>
    <w:rsid w:val="00BA1275"/>
    <w:rsid w:val="00BB28FE"/>
    <w:rsid w:val="00BB6526"/>
    <w:rsid w:val="00BC6E79"/>
    <w:rsid w:val="00BD3302"/>
    <w:rsid w:val="00C05E00"/>
    <w:rsid w:val="00C06C9F"/>
    <w:rsid w:val="00C15A5C"/>
    <w:rsid w:val="00C16F96"/>
    <w:rsid w:val="00C54ACD"/>
    <w:rsid w:val="00C636EC"/>
    <w:rsid w:val="00CC0719"/>
    <w:rsid w:val="00CE2CF9"/>
    <w:rsid w:val="00CE585E"/>
    <w:rsid w:val="00D04997"/>
    <w:rsid w:val="00D34D21"/>
    <w:rsid w:val="00D509DD"/>
    <w:rsid w:val="00D660D8"/>
    <w:rsid w:val="00D67E8D"/>
    <w:rsid w:val="00D71E68"/>
    <w:rsid w:val="00D85175"/>
    <w:rsid w:val="00D90836"/>
    <w:rsid w:val="00D965C7"/>
    <w:rsid w:val="00D9799B"/>
    <w:rsid w:val="00DB5DB7"/>
    <w:rsid w:val="00DE56A7"/>
    <w:rsid w:val="00E16937"/>
    <w:rsid w:val="00E170D4"/>
    <w:rsid w:val="00E22BE1"/>
    <w:rsid w:val="00E71AF7"/>
    <w:rsid w:val="00E84B3D"/>
    <w:rsid w:val="00E93102"/>
    <w:rsid w:val="00EA580F"/>
    <w:rsid w:val="00EB6456"/>
    <w:rsid w:val="00EB707B"/>
    <w:rsid w:val="00EB7E30"/>
    <w:rsid w:val="00EC5F91"/>
    <w:rsid w:val="00ED5FEF"/>
    <w:rsid w:val="00F20C28"/>
    <w:rsid w:val="00F24137"/>
    <w:rsid w:val="00F266AE"/>
    <w:rsid w:val="00F863EB"/>
    <w:rsid w:val="00F96223"/>
    <w:rsid w:val="00FA7DF6"/>
    <w:rsid w:val="00FC066D"/>
    <w:rsid w:val="00FC1A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 w:type="table" w:styleId="Tablaconcuadrcula">
    <w:name w:val="Table Grid"/>
    <w:basedOn w:val="Tablanormal"/>
    <w:uiPriority w:val="59"/>
    <w:rsid w:val="000B3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 w:type="table" w:styleId="Tablaconcuadrcula">
    <w:name w:val="Table Grid"/>
    <w:basedOn w:val="Tablanormal"/>
    <w:uiPriority w:val="59"/>
    <w:rsid w:val="000B3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 w:id="20252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1276</Words>
  <Characters>7019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15</cp:revision>
  <cp:lastPrinted>2018-05-16T16:32:00Z</cp:lastPrinted>
  <dcterms:created xsi:type="dcterms:W3CDTF">2018-08-14T14:14:00Z</dcterms:created>
  <dcterms:modified xsi:type="dcterms:W3CDTF">2018-08-14T15:32:00Z</dcterms:modified>
</cp:coreProperties>
</file>